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CBA93" w14:textId="77777777" w:rsidR="001C4AA1" w:rsidRPr="00A875F7" w:rsidRDefault="001C4AA1">
      <w:pPr>
        <w:spacing w:before="300" w:after="300" w:line="100" w:lineRule="auto"/>
        <w:rPr>
          <w:rFonts w:ascii="Tw Cen MT" w:hAnsi="Tw Cen MT" w:cs="Arial"/>
        </w:rPr>
      </w:pPr>
    </w:p>
    <w:p w14:paraId="615E9DE0" w14:textId="27CC2B24" w:rsidR="001C4AA1" w:rsidRPr="00A875F7" w:rsidRDefault="009C37F1">
      <w:pPr>
        <w:spacing w:after="460" w:line="100" w:lineRule="auto"/>
        <w:rPr>
          <w:rFonts w:ascii="Tw Cen MT" w:hAnsi="Tw Cen MT" w:cs="Arial"/>
        </w:rPr>
      </w:pPr>
      <w:r w:rsidRPr="00A875F7">
        <w:rPr>
          <w:rFonts w:ascii="Tw Cen MT" w:hAnsi="Tw Cen MT" w:cs="Arial"/>
          <w:noProof/>
        </w:rPr>
        <w:drawing>
          <wp:anchor distT="0" distB="0" distL="114300" distR="114300" simplePos="0" relativeHeight="251656192" behindDoc="0" locked="0" layoutInCell="1" allowOverlap="1" wp14:anchorId="0CE9F26A" wp14:editId="0C973B73">
            <wp:simplePos x="600075" y="914400"/>
            <wp:positionH relativeFrom="column">
              <wp:align>left</wp:align>
            </wp:positionH>
            <wp:positionV relativeFrom="paragraph">
              <wp:align>top</wp:align>
            </wp:positionV>
            <wp:extent cx="1123950" cy="1123950"/>
            <wp:effectExtent l="0" t="0" r="0" b="0"/>
            <wp:wrapSquare wrapText="bothSides"/>
            <wp:docPr id="1" name="TFBI cover logo" descr="Watercolour-style forest logo for The Forest Bathing Institute" title="The Forest Bathing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pic:spPr>
                </pic:pic>
              </a:graphicData>
            </a:graphic>
          </wp:anchor>
        </w:drawing>
      </w:r>
      <w:r w:rsidR="00F02119" w:rsidRPr="00A875F7">
        <w:rPr>
          <w:rFonts w:ascii="Tw Cen MT" w:hAnsi="Tw Cen MT" w:cs="Arial"/>
        </w:rPr>
        <w:br w:type="textWrapping" w:clear="all"/>
      </w:r>
    </w:p>
    <w:p w14:paraId="05DB799D" w14:textId="77777777" w:rsidR="001C4AA1" w:rsidRPr="00A875F7" w:rsidRDefault="009C37F1">
      <w:pPr>
        <w:spacing w:after="130" w:line="240" w:lineRule="auto"/>
        <w:rPr>
          <w:rFonts w:ascii="Tw Cen MT" w:hAnsi="Tw Cen MT" w:cs="Arial"/>
        </w:rPr>
      </w:pPr>
      <w:r w:rsidRPr="00A875F7">
        <w:rPr>
          <w:rFonts w:ascii="Tw Cen MT" w:eastAsia="Montserrat" w:hAnsi="Tw Cen MT" w:cs="Arial"/>
          <w:b/>
          <w:bCs/>
          <w:color w:val="237F70"/>
          <w:spacing w:val="55"/>
          <w:sz w:val="16"/>
          <w:szCs w:val="16"/>
        </w:rPr>
        <w:t>A JOINT POSITION PAPER</w:t>
      </w:r>
    </w:p>
    <w:p w14:paraId="4FD52A57" w14:textId="77777777" w:rsidR="001C4AA1" w:rsidRPr="00A875F7" w:rsidRDefault="009C37F1">
      <w:pPr>
        <w:spacing w:after="240" w:line="620" w:lineRule="auto"/>
        <w:rPr>
          <w:rFonts w:ascii="Tw Cen MT" w:hAnsi="Tw Cen MT" w:cs="Arial"/>
        </w:rPr>
      </w:pPr>
      <w:r w:rsidRPr="00A875F7">
        <w:rPr>
          <w:rFonts w:ascii="Tw Cen MT" w:eastAsia="Montserrat" w:hAnsi="Tw Cen MT" w:cs="Arial"/>
          <w:b/>
          <w:bCs/>
          <w:color w:val="18012C"/>
          <w:sz w:val="52"/>
          <w:szCs w:val="52"/>
        </w:rPr>
        <w:t>From Forest</w:t>
      </w:r>
      <w:r w:rsidRPr="00A875F7">
        <w:rPr>
          <w:rFonts w:ascii="Tw Cen MT" w:eastAsia="Montserrat" w:hAnsi="Tw Cen MT" w:cs="Arial"/>
          <w:b/>
          <w:bCs/>
          <w:color w:val="18012C"/>
          <w:sz w:val="52"/>
          <w:szCs w:val="52"/>
        </w:rPr>
        <w:br/>
        <w:t>Bathing to</w:t>
      </w:r>
      <w:r w:rsidRPr="00A875F7">
        <w:rPr>
          <w:rFonts w:ascii="Tw Cen MT" w:eastAsia="Montserrat" w:hAnsi="Tw Cen MT" w:cs="Arial"/>
          <w:b/>
          <w:bCs/>
          <w:color w:val="18012C"/>
          <w:sz w:val="52"/>
          <w:szCs w:val="52"/>
        </w:rPr>
        <w:br/>
        <w:t>Forest Pockets</w:t>
      </w:r>
    </w:p>
    <w:p w14:paraId="3FC62F2F" w14:textId="77777777" w:rsidR="001C4AA1" w:rsidRPr="00A875F7" w:rsidRDefault="001C4AA1">
      <w:pPr>
        <w:pBdr>
          <w:bottom w:val="single" w:sz="20" w:space="1" w:color="A3D250"/>
        </w:pBdr>
        <w:spacing w:before="60" w:after="240" w:line="100" w:lineRule="auto"/>
        <w:rPr>
          <w:rFonts w:ascii="Tw Cen MT" w:hAnsi="Tw Cen MT" w:cs="Arial"/>
        </w:rPr>
      </w:pPr>
    </w:p>
    <w:p w14:paraId="310D0746" w14:textId="77777777" w:rsidR="001C4AA1" w:rsidRPr="00A875F7" w:rsidRDefault="009C37F1">
      <w:pPr>
        <w:spacing w:before="40" w:after="460" w:line="350" w:lineRule="auto"/>
        <w:rPr>
          <w:rFonts w:ascii="Tw Cen MT" w:hAnsi="Tw Cen MT" w:cs="Arial"/>
        </w:rPr>
      </w:pPr>
      <w:r w:rsidRPr="00A875F7">
        <w:rPr>
          <w:rFonts w:ascii="Tw Cen MT" w:eastAsia="Montserrat" w:hAnsi="Tw Cen MT" w:cs="Arial"/>
          <w:color w:val="18594F"/>
          <w:sz w:val="25"/>
          <w:szCs w:val="25"/>
        </w:rPr>
        <w:t>How evidence-led forest bathing and landscape design can work together to make everyday contact with nature easier, richer and more lasting.</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6"/>
      </w:tblGrid>
      <w:tr w:rsidR="001C4AA1" w:rsidRPr="00A875F7" w14:paraId="5F171CBC" w14:textId="77777777">
        <w:tc>
          <w:tcPr>
            <w:tcW w:w="10006" w:type="dxa"/>
            <w:tcBorders>
              <w:top w:val="single" w:sz="3" w:space="0" w:color="D9EFEB"/>
              <w:left w:val="single" w:sz="18" w:space="0" w:color="D9EFEB"/>
              <w:bottom w:val="single" w:sz="3" w:space="0" w:color="D9EFEB"/>
              <w:right w:val="single" w:sz="3" w:space="0" w:color="D9EFEB"/>
            </w:tcBorders>
            <w:shd w:val="clear" w:color="auto" w:fill="F2F8F6"/>
            <w:tcMar>
              <w:top w:w="170" w:type="dxa"/>
              <w:left w:w="230" w:type="dxa"/>
              <w:bottom w:w="170" w:type="dxa"/>
              <w:right w:w="230" w:type="dxa"/>
            </w:tcMar>
          </w:tcPr>
          <w:p w14:paraId="5BDCE32B" w14:textId="77777777" w:rsidR="001C4AA1" w:rsidRPr="00A875F7" w:rsidRDefault="009C37F1">
            <w:pPr>
              <w:spacing w:after="90" w:line="220" w:lineRule="auto"/>
              <w:rPr>
                <w:rFonts w:ascii="Tw Cen MT" w:hAnsi="Tw Cen MT" w:cs="Arial"/>
              </w:rPr>
            </w:pPr>
            <w:r w:rsidRPr="00A875F7">
              <w:rPr>
                <w:rFonts w:ascii="Tw Cen MT" w:eastAsia="Montserrat" w:hAnsi="Tw Cen MT" w:cs="Arial"/>
                <w:b/>
                <w:bCs/>
                <w:color w:val="237F70"/>
                <w:spacing w:val="45"/>
                <w:sz w:val="15"/>
                <w:szCs w:val="15"/>
              </w:rPr>
              <w:t>AUTHORED JOINTLY BY</w:t>
            </w:r>
          </w:p>
          <w:p w14:paraId="4403C130" w14:textId="77777777" w:rsidR="001C4AA1" w:rsidRPr="00A875F7" w:rsidRDefault="009C37F1">
            <w:pPr>
              <w:spacing w:after="0" w:line="310" w:lineRule="auto"/>
              <w:rPr>
                <w:rFonts w:ascii="Tw Cen MT" w:hAnsi="Tw Cen MT" w:cs="Arial"/>
              </w:rPr>
            </w:pPr>
            <w:r w:rsidRPr="00A875F7">
              <w:rPr>
                <w:rFonts w:ascii="Tw Cen MT" w:eastAsia="Montserrat" w:hAnsi="Tw Cen MT" w:cs="Arial"/>
                <w:b/>
                <w:bCs/>
                <w:color w:val="18012C"/>
                <w:sz w:val="23"/>
                <w:szCs w:val="23"/>
              </w:rPr>
              <w:t>The Forest Bathing Institute</w:t>
            </w:r>
            <w:r w:rsidRPr="00A875F7">
              <w:rPr>
                <w:rFonts w:ascii="Tw Cen MT" w:eastAsia="Montserrat" w:hAnsi="Tw Cen MT" w:cs="Arial"/>
                <w:b/>
                <w:bCs/>
                <w:color w:val="18012C"/>
                <w:sz w:val="23"/>
                <w:szCs w:val="23"/>
              </w:rPr>
              <w:br/>
              <w:t xml:space="preserve">and </w:t>
            </w:r>
            <w:proofErr w:type="spellStart"/>
            <w:r w:rsidRPr="00A875F7">
              <w:rPr>
                <w:rFonts w:ascii="Tw Cen MT" w:eastAsia="Montserrat" w:hAnsi="Tw Cen MT" w:cs="Arial"/>
                <w:b/>
                <w:bCs/>
                <w:color w:val="18012C"/>
                <w:sz w:val="23"/>
                <w:szCs w:val="23"/>
              </w:rPr>
              <w:t>Petrow</w:t>
            </w:r>
            <w:proofErr w:type="spellEnd"/>
            <w:r w:rsidRPr="00A875F7">
              <w:rPr>
                <w:rFonts w:ascii="Tw Cen MT" w:eastAsia="Montserrat" w:hAnsi="Tw Cen MT" w:cs="Arial"/>
                <w:b/>
                <w:bCs/>
                <w:color w:val="18012C"/>
                <w:sz w:val="23"/>
                <w:szCs w:val="23"/>
              </w:rPr>
              <w:t xml:space="preserve"> Harley Landscape Architects</w:t>
            </w:r>
          </w:p>
        </w:tc>
      </w:tr>
    </w:tbl>
    <w:p w14:paraId="14B65162" w14:textId="77777777" w:rsidR="001C4AA1" w:rsidRPr="00A875F7" w:rsidRDefault="001C4AA1">
      <w:pPr>
        <w:spacing w:before="520" w:after="0" w:line="100" w:lineRule="auto"/>
        <w:rPr>
          <w:rFonts w:ascii="Tw Cen MT" w:hAnsi="Tw Cen MT" w:cs="Arial"/>
        </w:rPr>
      </w:pPr>
    </w:p>
    <w:p w14:paraId="315CE476" w14:textId="77777777" w:rsidR="001C4AA1" w:rsidRPr="00A875F7" w:rsidRDefault="009C37F1">
      <w:pPr>
        <w:spacing w:after="0" w:line="200" w:lineRule="auto"/>
        <w:rPr>
          <w:rFonts w:ascii="Tw Cen MT" w:hAnsi="Tw Cen MT" w:cs="Arial"/>
        </w:rPr>
      </w:pPr>
      <w:r w:rsidRPr="00A875F7">
        <w:rPr>
          <w:rFonts w:ascii="Tw Cen MT" w:eastAsia="Montserrat" w:hAnsi="Tw Cen MT" w:cs="Arial"/>
          <w:b/>
          <w:bCs/>
          <w:color w:val="71807B"/>
          <w:spacing w:val="35"/>
          <w:sz w:val="16"/>
          <w:szCs w:val="16"/>
        </w:rPr>
        <w:t xml:space="preserve">Publication </w:t>
      </w:r>
      <w:proofErr w:type="gramStart"/>
      <w:r w:rsidRPr="00A875F7">
        <w:rPr>
          <w:rFonts w:ascii="Tw Cen MT" w:eastAsia="Montserrat" w:hAnsi="Tw Cen MT" w:cs="Arial"/>
          <w:b/>
          <w:bCs/>
          <w:color w:val="71807B"/>
          <w:spacing w:val="35"/>
          <w:sz w:val="16"/>
          <w:szCs w:val="16"/>
        </w:rPr>
        <w:t>edition  |</w:t>
      </w:r>
      <w:proofErr w:type="gramEnd"/>
      <w:r w:rsidRPr="00A875F7">
        <w:rPr>
          <w:rFonts w:ascii="Tw Cen MT" w:eastAsia="Montserrat" w:hAnsi="Tw Cen MT" w:cs="Arial"/>
          <w:b/>
          <w:bCs/>
          <w:color w:val="71807B"/>
          <w:spacing w:val="35"/>
          <w:sz w:val="16"/>
          <w:szCs w:val="16"/>
        </w:rPr>
        <w:t xml:space="preserve">  2026</w:t>
      </w:r>
    </w:p>
    <w:p w14:paraId="53B53DC3" w14:textId="77777777" w:rsidR="001C4AA1" w:rsidRPr="00A875F7" w:rsidRDefault="009C37F1">
      <w:pPr>
        <w:rPr>
          <w:rFonts w:ascii="Tw Cen MT" w:hAnsi="Tw Cen MT" w:cs="Arial"/>
        </w:rPr>
      </w:pPr>
      <w:r w:rsidRPr="00A875F7">
        <w:rPr>
          <w:rFonts w:ascii="Tw Cen MT" w:hAnsi="Tw Cen MT" w:cs="Arial"/>
        </w:rPr>
        <w:br w:type="page"/>
      </w:r>
    </w:p>
    <w:p w14:paraId="6B0F32D6" w14:textId="77777777" w:rsidR="001C4AA1" w:rsidRPr="00A875F7" w:rsidRDefault="009C37F1">
      <w:pPr>
        <w:spacing w:after="130" w:line="240" w:lineRule="auto"/>
        <w:rPr>
          <w:rFonts w:ascii="Tw Cen MT" w:hAnsi="Tw Cen MT" w:cs="Arial"/>
        </w:rPr>
      </w:pPr>
      <w:r w:rsidRPr="00A875F7">
        <w:rPr>
          <w:rFonts w:ascii="Tw Cen MT" w:eastAsia="Montserrat" w:hAnsi="Tw Cen MT" w:cs="Arial"/>
          <w:b/>
          <w:bCs/>
          <w:color w:val="237F70"/>
          <w:spacing w:val="55"/>
          <w:sz w:val="16"/>
          <w:szCs w:val="16"/>
        </w:rPr>
        <w:lastRenderedPageBreak/>
        <w:t>CONTENTS</w:t>
      </w:r>
    </w:p>
    <w:p w14:paraId="411E2325" w14:textId="77777777" w:rsidR="001C4AA1" w:rsidRPr="00A875F7" w:rsidRDefault="009C37F1">
      <w:pPr>
        <w:pStyle w:val="Heading1"/>
        <w:spacing w:line="280" w:lineRule="auto"/>
        <w:rPr>
          <w:rFonts w:ascii="Tw Cen MT" w:hAnsi="Tw Cen MT" w:cs="Arial"/>
        </w:rPr>
      </w:pPr>
      <w:r w:rsidRPr="00A875F7">
        <w:rPr>
          <w:rFonts w:ascii="Tw Cen MT" w:hAnsi="Tw Cen MT" w:cs="Arial"/>
        </w:rPr>
        <w:t>A shared language for a living landscape</w:t>
      </w:r>
    </w:p>
    <w:p w14:paraId="3C370F65" w14:textId="77777777" w:rsidR="001C4AA1" w:rsidRPr="00A875F7" w:rsidRDefault="009C37F1">
      <w:pPr>
        <w:spacing w:after="300" w:line="310" w:lineRule="auto"/>
        <w:rPr>
          <w:rFonts w:ascii="Tw Cen MT" w:hAnsi="Tw Cen MT" w:cs="Arial"/>
        </w:rPr>
      </w:pPr>
      <w:r w:rsidRPr="00A875F7">
        <w:rPr>
          <w:rFonts w:ascii="Tw Cen MT" w:hAnsi="Tw Cen MT" w:cs="Arial"/>
        </w:rPr>
        <w:t>Forest bathing starts with a simple proposition: when people are given time, permission and a thoughtful invitation, nature can become a meaningful part of how they feel, think and recover. Forest pockets take that proposition into the places where daily life already happens.</w:t>
      </w:r>
    </w:p>
    <w:p w14:paraId="27565E13" w14:textId="77777777" w:rsidR="001C4AA1" w:rsidRPr="00A875F7" w:rsidRDefault="001C4AA1">
      <w:pPr>
        <w:pBdr>
          <w:bottom w:val="single" w:sz="8" w:space="1" w:color="C9DDD8"/>
        </w:pBdr>
        <w:spacing w:before="60" w:after="240" w:line="100" w:lineRule="auto"/>
        <w:rPr>
          <w:rFonts w:ascii="Tw Cen MT" w:hAnsi="Tw Cen MT" w:cs="Arial"/>
        </w:rPr>
      </w:pPr>
    </w:p>
    <w:p w14:paraId="3763C436" w14:textId="77777777" w:rsidR="001C4AA1" w:rsidRPr="00A875F7" w:rsidRDefault="009C37F1">
      <w:pPr>
        <w:spacing w:before="170" w:after="120" w:line="250" w:lineRule="auto"/>
        <w:rPr>
          <w:rFonts w:ascii="Tw Cen MT" w:hAnsi="Tw Cen MT" w:cs="Arial"/>
        </w:rPr>
      </w:pPr>
      <w:r w:rsidRPr="00A875F7">
        <w:rPr>
          <w:rFonts w:ascii="Tw Cen MT" w:eastAsia="Montserrat" w:hAnsi="Tw Cen MT" w:cs="Arial"/>
          <w:b/>
          <w:bCs/>
          <w:color w:val="237F70"/>
          <w:sz w:val="16"/>
          <w:szCs w:val="16"/>
        </w:rPr>
        <w:t>PART 1</w:t>
      </w:r>
      <w:r w:rsidRPr="00A875F7">
        <w:rPr>
          <w:rFonts w:ascii="Tw Cen MT" w:eastAsia="Montserrat" w:hAnsi="Tw Cen MT" w:cs="Arial"/>
          <w:b/>
          <w:bCs/>
          <w:color w:val="18012C"/>
          <w:sz w:val="20"/>
          <w:szCs w:val="20"/>
        </w:rPr>
        <w:t xml:space="preserve">   The </w:t>
      </w:r>
      <w:proofErr w:type="gramStart"/>
      <w:r w:rsidRPr="00A875F7">
        <w:rPr>
          <w:rFonts w:ascii="Tw Cen MT" w:eastAsia="Montserrat" w:hAnsi="Tw Cen MT" w:cs="Arial"/>
          <w:b/>
          <w:bCs/>
          <w:color w:val="18012C"/>
          <w:sz w:val="20"/>
          <w:szCs w:val="20"/>
        </w:rPr>
        <w:t>Why  |</w:t>
      </w:r>
      <w:proofErr w:type="gramEnd"/>
      <w:r w:rsidRPr="00A875F7">
        <w:rPr>
          <w:rFonts w:ascii="Tw Cen MT" w:eastAsia="Montserrat" w:hAnsi="Tw Cen MT" w:cs="Arial"/>
          <w:b/>
          <w:bCs/>
          <w:color w:val="18012C"/>
          <w:sz w:val="20"/>
          <w:szCs w:val="20"/>
        </w:rPr>
        <w:t xml:space="preserve">  Forest Bathing &amp; TFBI</w:t>
      </w:r>
    </w:p>
    <w:p w14:paraId="096B2622" w14:textId="77777777" w:rsidR="001C4AA1" w:rsidRPr="00A875F7" w:rsidRDefault="009C37F1">
      <w:pPr>
        <w:spacing w:after="120" w:line="250" w:lineRule="auto"/>
        <w:rPr>
          <w:rFonts w:ascii="Tw Cen MT" w:hAnsi="Tw Cen MT" w:cs="Arial"/>
        </w:rPr>
      </w:pPr>
      <w:r w:rsidRPr="00A875F7">
        <w:rPr>
          <w:rFonts w:ascii="Tw Cen MT" w:eastAsia="Montserrat" w:hAnsi="Tw Cen MT" w:cs="Arial"/>
          <w:b/>
          <w:bCs/>
          <w:color w:val="237F70"/>
          <w:sz w:val="16"/>
          <w:szCs w:val="16"/>
        </w:rPr>
        <w:t>PART 2</w:t>
      </w:r>
      <w:r w:rsidRPr="00A875F7">
        <w:rPr>
          <w:rFonts w:ascii="Tw Cen MT" w:eastAsia="Montserrat" w:hAnsi="Tw Cen MT" w:cs="Arial"/>
          <w:b/>
          <w:bCs/>
          <w:color w:val="18012C"/>
          <w:sz w:val="20"/>
          <w:szCs w:val="20"/>
        </w:rPr>
        <w:t xml:space="preserve">   The </w:t>
      </w:r>
      <w:proofErr w:type="gramStart"/>
      <w:r w:rsidRPr="00A875F7">
        <w:rPr>
          <w:rFonts w:ascii="Tw Cen MT" w:eastAsia="Montserrat" w:hAnsi="Tw Cen MT" w:cs="Arial"/>
          <w:b/>
          <w:bCs/>
          <w:color w:val="18012C"/>
          <w:sz w:val="20"/>
          <w:szCs w:val="20"/>
        </w:rPr>
        <w:t>How  |</w:t>
      </w:r>
      <w:proofErr w:type="gramEnd"/>
      <w:r w:rsidRPr="00A875F7">
        <w:rPr>
          <w:rFonts w:ascii="Tw Cen MT" w:eastAsia="Montserrat" w:hAnsi="Tw Cen MT" w:cs="Arial"/>
          <w:b/>
          <w:bCs/>
          <w:color w:val="18012C"/>
          <w:sz w:val="20"/>
          <w:szCs w:val="20"/>
        </w:rPr>
        <w:t xml:space="preserve">  Forest Pockets &amp; </w:t>
      </w:r>
      <w:proofErr w:type="spellStart"/>
      <w:r w:rsidRPr="00A875F7">
        <w:rPr>
          <w:rFonts w:ascii="Tw Cen MT" w:eastAsia="Montserrat" w:hAnsi="Tw Cen MT" w:cs="Arial"/>
          <w:b/>
          <w:bCs/>
          <w:color w:val="18012C"/>
          <w:sz w:val="20"/>
          <w:szCs w:val="20"/>
        </w:rPr>
        <w:t>Petrow</w:t>
      </w:r>
      <w:proofErr w:type="spellEnd"/>
      <w:r w:rsidRPr="00A875F7">
        <w:rPr>
          <w:rFonts w:ascii="Tw Cen MT" w:eastAsia="Montserrat" w:hAnsi="Tw Cen MT" w:cs="Arial"/>
          <w:b/>
          <w:bCs/>
          <w:color w:val="18012C"/>
          <w:sz w:val="20"/>
          <w:szCs w:val="20"/>
        </w:rPr>
        <w:t xml:space="preserve"> Harley</w:t>
      </w:r>
    </w:p>
    <w:p w14:paraId="6EA2AA02" w14:textId="77777777" w:rsidR="001C4AA1" w:rsidRPr="00A875F7" w:rsidRDefault="009C37F1">
      <w:pPr>
        <w:spacing w:after="300" w:line="250" w:lineRule="auto"/>
        <w:rPr>
          <w:rFonts w:ascii="Tw Cen MT" w:hAnsi="Tw Cen MT" w:cs="Arial"/>
        </w:rPr>
      </w:pPr>
      <w:r w:rsidRPr="00A875F7">
        <w:rPr>
          <w:rFonts w:ascii="Tw Cen MT" w:eastAsia="Montserrat" w:hAnsi="Tw Cen MT" w:cs="Arial"/>
          <w:b/>
          <w:bCs/>
          <w:color w:val="237F70"/>
          <w:sz w:val="16"/>
          <w:szCs w:val="16"/>
        </w:rPr>
        <w:t>PART 3</w:t>
      </w:r>
      <w:r w:rsidRPr="00A875F7">
        <w:rPr>
          <w:rFonts w:ascii="Tw Cen MT" w:eastAsia="Montserrat" w:hAnsi="Tw Cen MT" w:cs="Arial"/>
          <w:b/>
          <w:bCs/>
          <w:color w:val="18012C"/>
          <w:sz w:val="20"/>
          <w:szCs w:val="20"/>
        </w:rPr>
        <w:t xml:space="preserve">   What's </w:t>
      </w:r>
      <w:proofErr w:type="gramStart"/>
      <w:r w:rsidRPr="00A875F7">
        <w:rPr>
          <w:rFonts w:ascii="Tw Cen MT" w:eastAsia="Montserrat" w:hAnsi="Tw Cen MT" w:cs="Arial"/>
          <w:b/>
          <w:bCs/>
          <w:color w:val="18012C"/>
          <w:sz w:val="20"/>
          <w:szCs w:val="20"/>
        </w:rPr>
        <w:t>Next  |</w:t>
      </w:r>
      <w:proofErr w:type="gramEnd"/>
      <w:r w:rsidRPr="00A875F7">
        <w:rPr>
          <w:rFonts w:ascii="Tw Cen MT" w:eastAsia="Montserrat" w:hAnsi="Tw Cen MT" w:cs="Arial"/>
          <w:b/>
          <w:bCs/>
          <w:color w:val="18012C"/>
          <w:sz w:val="20"/>
          <w:szCs w:val="20"/>
        </w:rPr>
        <w:t xml:space="preserve">  Towards a Nature Positive Future</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6"/>
      </w:tblGrid>
      <w:tr w:rsidR="001C4AA1" w:rsidRPr="00A875F7" w14:paraId="09AD485C" w14:textId="77777777">
        <w:tc>
          <w:tcPr>
            <w:tcW w:w="10006" w:type="dxa"/>
            <w:tcBorders>
              <w:top w:val="single" w:sz="3" w:space="0" w:color="18012C"/>
              <w:left w:val="single" w:sz="18" w:space="0" w:color="18012C"/>
              <w:bottom w:val="single" w:sz="3" w:space="0" w:color="18012C"/>
              <w:right w:val="single" w:sz="3" w:space="0" w:color="18012C"/>
            </w:tcBorders>
            <w:shd w:val="clear" w:color="auto" w:fill="18012C"/>
            <w:tcMar>
              <w:top w:w="170" w:type="dxa"/>
              <w:left w:w="230" w:type="dxa"/>
              <w:bottom w:w="170" w:type="dxa"/>
              <w:right w:w="230" w:type="dxa"/>
            </w:tcMar>
          </w:tcPr>
          <w:p w14:paraId="71610FC0" w14:textId="77777777" w:rsidR="001C4AA1" w:rsidRPr="00A875F7" w:rsidRDefault="009C37F1">
            <w:pPr>
              <w:spacing w:after="90" w:line="220" w:lineRule="auto"/>
              <w:rPr>
                <w:rFonts w:ascii="Tw Cen MT" w:hAnsi="Tw Cen MT" w:cs="Arial"/>
              </w:rPr>
            </w:pPr>
            <w:r w:rsidRPr="00A875F7">
              <w:rPr>
                <w:rFonts w:ascii="Tw Cen MT" w:eastAsia="Montserrat" w:hAnsi="Tw Cen MT" w:cs="Arial"/>
                <w:b/>
                <w:bCs/>
                <w:color w:val="A3D250"/>
                <w:spacing w:val="45"/>
                <w:sz w:val="15"/>
                <w:szCs w:val="15"/>
              </w:rPr>
              <w:t>THE INVITATION</w:t>
            </w:r>
          </w:p>
          <w:p w14:paraId="33A630DC" w14:textId="77777777" w:rsidR="001C4AA1" w:rsidRPr="00A875F7" w:rsidRDefault="009C37F1">
            <w:pPr>
              <w:spacing w:after="0" w:line="310" w:lineRule="auto"/>
              <w:rPr>
                <w:rFonts w:ascii="Tw Cen MT" w:hAnsi="Tw Cen MT" w:cs="Arial"/>
              </w:rPr>
            </w:pPr>
            <w:r w:rsidRPr="00A875F7">
              <w:rPr>
                <w:rFonts w:ascii="Tw Cen MT" w:eastAsia="Montserrat" w:hAnsi="Tw Cen MT" w:cs="Arial"/>
                <w:b/>
                <w:bCs/>
                <w:color w:val="FFFFFF"/>
                <w:sz w:val="23"/>
                <w:szCs w:val="23"/>
              </w:rPr>
              <w:t>The future of nature connection will not be found only in remote places. It will be designed into the everyday.</w:t>
            </w:r>
          </w:p>
        </w:tc>
      </w:tr>
    </w:tbl>
    <w:p w14:paraId="57BD9C21" w14:textId="77777777" w:rsidR="001C4AA1" w:rsidRPr="00A875F7" w:rsidRDefault="001C4AA1">
      <w:pPr>
        <w:spacing w:before="420" w:after="0" w:line="100" w:lineRule="auto"/>
        <w:rPr>
          <w:rFonts w:ascii="Tw Cen MT" w:hAnsi="Tw Cen MT" w:cs="Arial"/>
        </w:rPr>
      </w:pPr>
    </w:p>
    <w:p w14:paraId="201B8C5C" w14:textId="77777777" w:rsidR="001C4AA1" w:rsidRPr="00A875F7" w:rsidRDefault="009C37F1">
      <w:pPr>
        <w:spacing w:after="130" w:line="240" w:lineRule="auto"/>
        <w:rPr>
          <w:rFonts w:ascii="Tw Cen MT" w:hAnsi="Tw Cen MT" w:cs="Arial"/>
        </w:rPr>
      </w:pPr>
      <w:r w:rsidRPr="00A875F7">
        <w:rPr>
          <w:rFonts w:ascii="Tw Cen MT" w:eastAsia="Montserrat" w:hAnsi="Tw Cen MT" w:cs="Arial"/>
          <w:b/>
          <w:bCs/>
          <w:color w:val="237F70"/>
          <w:spacing w:val="55"/>
          <w:sz w:val="16"/>
          <w:szCs w:val="16"/>
        </w:rPr>
        <w:t>A NOTE ON THE COLLABORATION</w:t>
      </w:r>
    </w:p>
    <w:p w14:paraId="5BE46E40" w14:textId="77777777" w:rsidR="001C4AA1" w:rsidRPr="00A875F7" w:rsidRDefault="009C37F1">
      <w:pPr>
        <w:spacing w:after="180" w:line="300" w:lineRule="auto"/>
        <w:rPr>
          <w:rFonts w:ascii="Tw Cen MT" w:hAnsi="Tw Cen MT" w:cs="Arial"/>
        </w:rPr>
      </w:pPr>
      <w:r w:rsidRPr="00A875F7">
        <w:rPr>
          <w:rFonts w:ascii="Tw Cen MT" w:hAnsi="Tw Cen MT" w:cs="Arial"/>
        </w:rPr>
        <w:t xml:space="preserve">This paper brings together two complementary perspectives. The Forest Bathing Institute contributes a practice grounded in </w:t>
      </w:r>
      <w:r w:rsidR="00EE2E42" w:rsidRPr="00A875F7">
        <w:rPr>
          <w:rFonts w:ascii="Tw Cen MT" w:hAnsi="Tw Cen MT" w:cs="Arial"/>
        </w:rPr>
        <w:t xml:space="preserve">peer-reviewed university research, government liaison, </w:t>
      </w:r>
      <w:r w:rsidRPr="00A875F7">
        <w:rPr>
          <w:rFonts w:ascii="Tw Cen MT" w:hAnsi="Tw Cen MT" w:cs="Arial"/>
        </w:rPr>
        <w:t xml:space="preserve">attention, sensory experience and human wellbeing. </w:t>
      </w:r>
      <w:proofErr w:type="spellStart"/>
      <w:r w:rsidRPr="00A875F7">
        <w:rPr>
          <w:rFonts w:ascii="Tw Cen MT" w:hAnsi="Tw Cen MT" w:cs="Arial"/>
        </w:rPr>
        <w:t>Petrow</w:t>
      </w:r>
      <w:proofErr w:type="spellEnd"/>
      <w:r w:rsidRPr="00A875F7">
        <w:rPr>
          <w:rFonts w:ascii="Tw Cen MT" w:hAnsi="Tw Cen MT" w:cs="Arial"/>
        </w:rPr>
        <w:t xml:space="preserve"> Harley Landscape Architects contributes a way of shaping places so that those experiences can be welcomed, supported and sustained. Together, they offer a practical bridge between the felt experience of nature and the physical conditions that make it possible.</w:t>
      </w:r>
    </w:p>
    <w:p w14:paraId="65667C5E" w14:textId="77777777" w:rsidR="001C4AA1" w:rsidRPr="00A875F7" w:rsidRDefault="009C37F1">
      <w:pPr>
        <w:spacing w:after="0" w:line="300" w:lineRule="auto"/>
        <w:rPr>
          <w:rFonts w:ascii="Tw Cen MT" w:hAnsi="Tw Cen MT" w:cs="Arial"/>
        </w:rPr>
      </w:pPr>
      <w:r w:rsidRPr="00A875F7">
        <w:rPr>
          <w:rFonts w:ascii="Tw Cen MT" w:hAnsi="Tw Cen MT" w:cs="Arial"/>
        </w:rPr>
        <w:t xml:space="preserve">The result is not a formula for a single type of site. It is a shared set of questions for anyone planning, designing, managing or caring for places where people and </w:t>
      </w:r>
      <w:r w:rsidR="00EE2E42" w:rsidRPr="00A875F7">
        <w:rPr>
          <w:rFonts w:ascii="Tw Cen MT" w:hAnsi="Tw Cen MT" w:cs="Arial"/>
        </w:rPr>
        <w:t>the rest of nature</w:t>
      </w:r>
      <w:r w:rsidRPr="00A875F7">
        <w:rPr>
          <w:rFonts w:ascii="Tw Cen MT" w:hAnsi="Tw Cen MT" w:cs="Arial"/>
        </w:rPr>
        <w:t xml:space="preserve"> meet.</w:t>
      </w:r>
    </w:p>
    <w:p w14:paraId="27BE0A4D" w14:textId="77777777" w:rsidR="001C4AA1" w:rsidRPr="00A875F7" w:rsidRDefault="009C37F1">
      <w:pPr>
        <w:rPr>
          <w:rFonts w:ascii="Tw Cen MT" w:hAnsi="Tw Cen MT" w:cs="Arial"/>
        </w:rPr>
      </w:pPr>
      <w:r w:rsidRPr="00A875F7">
        <w:rPr>
          <w:rFonts w:ascii="Tw Cen MT" w:hAnsi="Tw Cen MT" w:cs="Arial"/>
        </w:rPr>
        <w:br w:type="page"/>
      </w:r>
    </w:p>
    <w:p w14:paraId="409DF1E2" w14:textId="77777777" w:rsidR="001C4AA1" w:rsidRPr="00A875F7" w:rsidRDefault="001C4AA1">
      <w:pPr>
        <w:spacing w:after="300" w:line="100" w:lineRule="auto"/>
        <w:rPr>
          <w:rFonts w:ascii="Tw Cen MT" w:hAnsi="Tw Cen MT" w:cs="Arial"/>
        </w:rPr>
      </w:pPr>
    </w:p>
    <w:p w14:paraId="065530A4" w14:textId="77777777" w:rsidR="001C4AA1" w:rsidRPr="00A875F7" w:rsidRDefault="009C37F1">
      <w:pPr>
        <w:spacing w:after="110" w:line="220" w:lineRule="auto"/>
        <w:rPr>
          <w:rFonts w:ascii="Tw Cen MT" w:hAnsi="Tw Cen MT" w:cs="Arial"/>
        </w:rPr>
      </w:pPr>
      <w:r w:rsidRPr="00A875F7">
        <w:rPr>
          <w:rFonts w:ascii="Tw Cen MT" w:eastAsia="Montserrat" w:hAnsi="Tw Cen MT" w:cs="Arial"/>
          <w:b/>
          <w:bCs/>
          <w:color w:val="237F70"/>
          <w:spacing w:val="75"/>
          <w:sz w:val="18"/>
          <w:szCs w:val="18"/>
        </w:rPr>
        <w:t xml:space="preserve">PART </w:t>
      </w:r>
      <w:proofErr w:type="gramStart"/>
      <w:r w:rsidRPr="00A875F7">
        <w:rPr>
          <w:rFonts w:ascii="Tw Cen MT" w:eastAsia="Montserrat" w:hAnsi="Tw Cen MT" w:cs="Arial"/>
          <w:b/>
          <w:bCs/>
          <w:color w:val="237F70"/>
          <w:spacing w:val="75"/>
          <w:sz w:val="18"/>
          <w:szCs w:val="18"/>
        </w:rPr>
        <w:t>1  /</w:t>
      </w:r>
      <w:proofErr w:type="gramEnd"/>
      <w:r w:rsidRPr="00A875F7">
        <w:rPr>
          <w:rFonts w:ascii="Tw Cen MT" w:eastAsia="Montserrat" w:hAnsi="Tw Cen MT" w:cs="Arial"/>
          <w:b/>
          <w:bCs/>
          <w:color w:val="237F70"/>
          <w:spacing w:val="75"/>
          <w:sz w:val="18"/>
          <w:szCs w:val="18"/>
        </w:rPr>
        <w:t xml:space="preserve">  THE WHY</w:t>
      </w:r>
    </w:p>
    <w:p w14:paraId="0D37A646" w14:textId="77777777" w:rsidR="001C4AA1" w:rsidRPr="00A875F7" w:rsidRDefault="009C37F1">
      <w:pPr>
        <w:pStyle w:val="Heading1"/>
        <w:pBdr>
          <w:bottom w:val="single" w:sz="18" w:space="10" w:color="A3D250"/>
        </w:pBdr>
        <w:spacing w:before="0" w:after="170" w:line="500" w:lineRule="auto"/>
        <w:rPr>
          <w:rFonts w:ascii="Tw Cen MT" w:hAnsi="Tw Cen MT" w:cs="Arial"/>
        </w:rPr>
      </w:pPr>
      <w:r w:rsidRPr="00A875F7">
        <w:rPr>
          <w:rFonts w:ascii="Tw Cen MT" w:hAnsi="Tw Cen MT" w:cs="Arial"/>
          <w:sz w:val="46"/>
          <w:szCs w:val="46"/>
        </w:rPr>
        <w:t>Forest Bathing &amp; TFBI</w:t>
      </w:r>
    </w:p>
    <w:p w14:paraId="2AF282BA" w14:textId="77777777" w:rsidR="001C4AA1" w:rsidRPr="00A875F7" w:rsidRDefault="009C37F1">
      <w:pPr>
        <w:spacing w:before="100" w:after="360" w:line="350" w:lineRule="auto"/>
        <w:rPr>
          <w:rFonts w:ascii="Tw Cen MT" w:hAnsi="Tw Cen MT" w:cs="Arial"/>
        </w:rPr>
      </w:pPr>
      <w:r w:rsidRPr="00A875F7">
        <w:rPr>
          <w:rFonts w:ascii="Tw Cen MT" w:eastAsia="Montserrat" w:hAnsi="Tw Cen MT" w:cs="Arial"/>
          <w:color w:val="18594F"/>
          <w:sz w:val="25"/>
          <w:szCs w:val="25"/>
        </w:rPr>
        <w:t>The case for attention, access and a deeper relationship with the living world.</w:t>
      </w:r>
    </w:p>
    <w:p w14:paraId="348DF55C" w14:textId="77777777" w:rsidR="00962143" w:rsidRPr="00A875F7" w:rsidRDefault="00962143" w:rsidP="006B38EA">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rPr>
      </w:pPr>
      <w:r w:rsidRPr="00A875F7">
        <w:rPr>
          <w:rFonts w:ascii="Tw Cen MT" w:eastAsia="Times New Roman" w:hAnsi="Tw Cen MT" w:cs="Arial"/>
          <w:sz w:val="21"/>
          <w:szCs w:val="21"/>
        </w:rPr>
        <w:t>We have never been more connected digitally, yet increasingly disconnected from the natural world. For most of human history, our lives were shaped by direct contact with nature; today, particularly in cities, that relationship has grown distant.</w:t>
      </w:r>
    </w:p>
    <w:p w14:paraId="450A9174" w14:textId="77777777" w:rsidR="00962143" w:rsidRPr="00A875F7" w:rsidRDefault="00962143" w:rsidP="006B38EA">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rPr>
      </w:pPr>
      <w:r w:rsidRPr="00A875F7">
        <w:rPr>
          <w:rFonts w:ascii="Tw Cen MT" w:eastAsia="Times New Roman" w:hAnsi="Tw Cen MT" w:cs="Arial"/>
          <w:sz w:val="21"/>
          <w:szCs w:val="21"/>
        </w:rPr>
        <w:t>Forest Bathing offers a simple but powerful response. Originating in Japan as </w:t>
      </w:r>
      <w:proofErr w:type="spellStart"/>
      <w:r w:rsidRPr="00A875F7">
        <w:rPr>
          <w:rFonts w:ascii="Tw Cen MT" w:eastAsia="Times New Roman" w:hAnsi="Tw Cen MT" w:cs="Arial"/>
          <w:i/>
          <w:iCs/>
          <w:sz w:val="21"/>
          <w:szCs w:val="21"/>
          <w:bdr w:val="single" w:sz="2" w:space="0" w:color="E5E7EB" w:frame="1"/>
        </w:rPr>
        <w:t>shinrin-yoku</w:t>
      </w:r>
      <w:proofErr w:type="spellEnd"/>
      <w:r w:rsidRPr="00A875F7">
        <w:rPr>
          <w:rFonts w:ascii="Tw Cen MT" w:eastAsia="Times New Roman" w:hAnsi="Tw Cen MT" w:cs="Arial"/>
          <w:sz w:val="21"/>
          <w:szCs w:val="21"/>
        </w:rPr>
        <w:t>, it is the practice of spending unhurried, mindful time in nature and engaging with the forest and parks through the senses. It is not about distance, destination or exertion</w:t>
      </w:r>
      <w:r w:rsidR="00312DCA" w:rsidRPr="00A875F7">
        <w:rPr>
          <w:rFonts w:ascii="Tw Cen MT" w:eastAsia="Times New Roman" w:hAnsi="Tw Cen MT" w:cs="Arial"/>
          <w:sz w:val="21"/>
          <w:szCs w:val="21"/>
        </w:rPr>
        <w:t>;</w:t>
      </w:r>
      <w:r w:rsidRPr="00A875F7">
        <w:rPr>
          <w:rFonts w:ascii="Tw Cen MT" w:eastAsia="Times New Roman" w:hAnsi="Tw Cen MT" w:cs="Arial"/>
          <w:sz w:val="21"/>
          <w:szCs w:val="21"/>
        </w:rPr>
        <w:t xml:space="preserve"> it is about slowing down and letting the forest become the focus of attention. The sound of leaves, the texture of bark, shifting light, the scent of the forest floor: simple experiences that offer something increasingly rare — an opportunity to pause.</w:t>
      </w:r>
    </w:p>
    <w:p w14:paraId="417AF079" w14:textId="77777777" w:rsidR="00962143" w:rsidRPr="00A875F7" w:rsidRDefault="00962143" w:rsidP="006B38EA">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rPr>
      </w:pPr>
      <w:r w:rsidRPr="00A875F7">
        <w:rPr>
          <w:rFonts w:ascii="Tw Cen MT" w:eastAsia="Times New Roman" w:hAnsi="Tw Cen MT" w:cs="Arial"/>
          <w:b/>
          <w:bCs/>
          <w:sz w:val="21"/>
          <w:szCs w:val="21"/>
          <w:bdr w:val="single" w:sz="2" w:space="0" w:color="E5E7EB" w:frame="1"/>
        </w:rPr>
        <w:t>Why Does Forest Bathing Matter?</w:t>
      </w:r>
    </w:p>
    <w:p w14:paraId="246829ED" w14:textId="77777777" w:rsidR="00962143" w:rsidRPr="00A875F7" w:rsidRDefault="00962143" w:rsidP="006B38EA">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rPr>
      </w:pPr>
      <w:r w:rsidRPr="00A875F7">
        <w:rPr>
          <w:rFonts w:ascii="Tw Cen MT" w:eastAsia="Times New Roman" w:hAnsi="Tw Cen MT" w:cs="Arial"/>
          <w:sz w:val="21"/>
          <w:szCs w:val="21"/>
        </w:rPr>
        <w:t xml:space="preserve">The significance goes beyond feeling calmer. A growing body of research links time in nature with reduced stress, improved mood, relaxation, and beneficial changes in heart rate and blood pressure. Forests influence the autonomic nervous system, cognitive function, immune activity and psychological wellbeing. The mechanisms are complex, but the principle is simple: our bodies and minds respond to the environments we spend time in. The forest offers a unique sensory mix </w:t>
      </w:r>
      <w:r w:rsidR="00312DCA" w:rsidRPr="00A875F7">
        <w:rPr>
          <w:rFonts w:ascii="Tw Cen MT" w:eastAsia="Times New Roman" w:hAnsi="Tw Cen MT" w:cs="Arial"/>
          <w:sz w:val="21"/>
          <w:szCs w:val="21"/>
        </w:rPr>
        <w:t xml:space="preserve">of </w:t>
      </w:r>
      <w:r w:rsidRPr="00A875F7">
        <w:rPr>
          <w:rFonts w:ascii="Tw Cen MT" w:eastAsia="Times New Roman" w:hAnsi="Tw Cen MT" w:cs="Arial"/>
          <w:sz w:val="21"/>
          <w:szCs w:val="21"/>
        </w:rPr>
        <w:t>natural sound, shade, phytoncides, and changing light that engages attention without demanding it.</w:t>
      </w:r>
    </w:p>
    <w:p w14:paraId="4B1D2604" w14:textId="77777777" w:rsidR="00962143" w:rsidRPr="00A875F7" w:rsidRDefault="00962143" w:rsidP="006B38EA">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rPr>
      </w:pPr>
      <w:r w:rsidRPr="00A875F7">
        <w:rPr>
          <w:rFonts w:ascii="Tw Cen MT" w:eastAsia="Times New Roman" w:hAnsi="Tw Cen MT" w:cs="Arial"/>
          <w:sz w:val="21"/>
          <w:szCs w:val="21"/>
        </w:rPr>
        <w:t>Crucially, Forest Bathing requires no expertise. You don't need to identify trees, meditate perfectly, or even love the outdoors. It begins with something far more accessible: noticing. That accessibility is one of its greatest strengths.</w:t>
      </w:r>
    </w:p>
    <w:p w14:paraId="384834C8" w14:textId="77777777" w:rsidR="00962143" w:rsidRPr="00A875F7" w:rsidRDefault="00962143" w:rsidP="006B38EA">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rPr>
      </w:pPr>
      <w:r w:rsidRPr="00A875F7">
        <w:rPr>
          <w:rFonts w:ascii="Tw Cen MT" w:eastAsia="Times New Roman" w:hAnsi="Tw Cen MT" w:cs="Arial"/>
          <w:b/>
          <w:bCs/>
          <w:sz w:val="21"/>
          <w:szCs w:val="21"/>
          <w:bdr w:val="single" w:sz="2" w:space="0" w:color="E5E7EB" w:frame="1"/>
        </w:rPr>
        <w:t>From Forest Bathing to Nature Connection</w:t>
      </w:r>
    </w:p>
    <w:p w14:paraId="451DA184" w14:textId="77777777" w:rsidR="00962143" w:rsidRPr="00A875F7" w:rsidRDefault="00962143" w:rsidP="006B38EA">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rPr>
      </w:pPr>
      <w:r w:rsidRPr="00A875F7">
        <w:rPr>
          <w:rFonts w:ascii="Tw Cen MT" w:eastAsia="Times New Roman" w:hAnsi="Tw Cen MT" w:cs="Arial"/>
          <w:sz w:val="21"/>
          <w:szCs w:val="21"/>
        </w:rPr>
        <w:t>We believe one of the most important outcomes is the relationship it creates between people and the natural world. When we slow down enough to notice a forest, perception shifts: a tree becomes more than shade, birds more than background noise, a woodland floor a complex living system. This matters because environmental challenges biodiversity loss, climate change, habitat degradation cannot be solved by technology and policy alone. They require people to care. Meaningful experiences of nature build that connection, making people more aware of its value and more motivated to protect it. Forest Bathing can thus contribute to something larger than individual wellbeing: a culture in which people see themselves as part of nature, not separate from it.</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6"/>
      </w:tblGrid>
      <w:tr w:rsidR="00312DCA" w:rsidRPr="00A875F7" w14:paraId="298A4B4F" w14:textId="77777777" w:rsidTr="006B38EA">
        <w:tc>
          <w:tcPr>
            <w:tcW w:w="10006" w:type="dxa"/>
            <w:tcBorders>
              <w:top w:val="single" w:sz="3" w:space="0" w:color="237F70"/>
              <w:left w:val="single" w:sz="18" w:space="0" w:color="237F70"/>
              <w:bottom w:val="single" w:sz="3" w:space="0" w:color="237F70"/>
              <w:right w:val="single" w:sz="3" w:space="0" w:color="237F70"/>
            </w:tcBorders>
            <w:shd w:val="clear" w:color="auto" w:fill="D9EFEB"/>
            <w:tcMar>
              <w:top w:w="170" w:type="dxa"/>
              <w:left w:w="230" w:type="dxa"/>
              <w:bottom w:w="170" w:type="dxa"/>
              <w:right w:w="230" w:type="dxa"/>
            </w:tcMar>
          </w:tcPr>
          <w:p w14:paraId="1CCA1C06" w14:textId="77777777" w:rsidR="00312DCA" w:rsidRPr="00A875F7" w:rsidRDefault="00312DCA" w:rsidP="006B38EA">
            <w:pPr>
              <w:spacing w:after="90" w:line="220" w:lineRule="auto"/>
              <w:rPr>
                <w:rFonts w:ascii="Tw Cen MT" w:hAnsi="Tw Cen MT" w:cs="Arial"/>
              </w:rPr>
            </w:pPr>
            <w:r w:rsidRPr="00A875F7">
              <w:rPr>
                <w:rFonts w:ascii="Tw Cen MT" w:eastAsia="Montserrat" w:hAnsi="Tw Cen MT" w:cs="Arial"/>
                <w:b/>
                <w:bCs/>
                <w:color w:val="237F70"/>
                <w:spacing w:val="45"/>
                <w:sz w:val="15"/>
                <w:szCs w:val="15"/>
              </w:rPr>
              <w:t>A USEFUL DISTINCTION</w:t>
            </w:r>
          </w:p>
          <w:p w14:paraId="10A1C835" w14:textId="77777777" w:rsidR="00312DCA" w:rsidRPr="00A875F7" w:rsidRDefault="00312DCA" w:rsidP="006B38EA">
            <w:pPr>
              <w:spacing w:after="0" w:line="310" w:lineRule="auto"/>
              <w:rPr>
                <w:rFonts w:ascii="Tw Cen MT" w:hAnsi="Tw Cen MT" w:cs="Arial"/>
              </w:rPr>
            </w:pPr>
            <w:r w:rsidRPr="00A875F7">
              <w:rPr>
                <w:rFonts w:ascii="Tw Cen MT" w:eastAsia="Montserrat" w:hAnsi="Tw Cen MT" w:cs="Arial"/>
                <w:b/>
                <w:bCs/>
                <w:color w:val="18012C"/>
                <w:sz w:val="23"/>
                <w:szCs w:val="23"/>
              </w:rPr>
              <w:t>A forest bathing experience does not use nature as a backdrop to another activity, such as walking or running. It helps people notice the subtle detail and inherent beauty which nourishes the nervous system and was designed as the perfect antidote to Technostress (stress caused by over use of technology.</w:t>
            </w:r>
          </w:p>
        </w:tc>
      </w:tr>
    </w:tbl>
    <w:p w14:paraId="3977D610" w14:textId="77777777" w:rsidR="00312DCA" w:rsidRPr="00A875F7" w:rsidRDefault="00312DCA" w:rsidP="006B38EA">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rPr>
      </w:pPr>
    </w:p>
    <w:p w14:paraId="455BFEC7" w14:textId="3E1EE101" w:rsidR="00962143" w:rsidRPr="00A875F7" w:rsidRDefault="00DE281E" w:rsidP="006B38EA">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rPr>
      </w:pPr>
      <w:r w:rsidRPr="00A875F7">
        <w:rPr>
          <w:rFonts w:ascii="Tw Cen MT" w:eastAsia="Times New Roman" w:hAnsi="Tw Cen MT" w:cs="Arial"/>
          <w:noProof/>
          <w:sz w:val="21"/>
          <w:szCs w:val="21"/>
          <w:lang w:bidi="he-IL"/>
        </w:rPr>
        <w:lastRenderedPageBreak/>
        <mc:AlternateContent>
          <mc:Choice Requires="wps">
            <w:drawing>
              <wp:anchor distT="45720" distB="45720" distL="114300" distR="114300" simplePos="0" relativeHeight="251658240" behindDoc="0" locked="0" layoutInCell="1" allowOverlap="1" wp14:anchorId="41AAC5E5" wp14:editId="1BED5293">
                <wp:simplePos x="0" y="0"/>
                <wp:positionH relativeFrom="column">
                  <wp:posOffset>2879090</wp:posOffset>
                </wp:positionH>
                <wp:positionV relativeFrom="paragraph">
                  <wp:posOffset>236855</wp:posOffset>
                </wp:positionV>
                <wp:extent cx="3520440" cy="3619500"/>
                <wp:effectExtent l="0" t="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440" cy="3619500"/>
                        </a:xfrm>
                        <a:prstGeom prst="rect">
                          <a:avLst/>
                        </a:prstGeom>
                        <a:solidFill>
                          <a:srgbClr val="FFFFFF"/>
                        </a:solidFill>
                        <a:ln w="9525">
                          <a:solidFill>
                            <a:srgbClr val="000000"/>
                          </a:solidFill>
                          <a:miter lim="800000"/>
                          <a:headEnd/>
                          <a:tailEnd/>
                        </a:ln>
                      </wps:spPr>
                      <wps:txbx>
                        <w:txbxContent>
                          <w:p w14:paraId="2B746D3A" w14:textId="5921033A" w:rsidR="00DE281E" w:rsidRPr="00DE281E" w:rsidRDefault="00DE281E" w:rsidP="00DE281E">
                            <w:pPr>
                              <w:jc w:val="center"/>
                              <w:rPr>
                                <w:rFonts w:cstheme="minorBidi"/>
                                <w:lang w:bidi="he-IL"/>
                              </w:rPr>
                            </w:pPr>
                            <w:r>
                              <w:rPr>
                                <w:noProof/>
                              </w:rPr>
                              <w:drawing>
                                <wp:inline distT="0" distB="0" distL="0" distR="0" wp14:anchorId="546CEFC3" wp14:editId="613794FC">
                                  <wp:extent cx="3322320" cy="2910840"/>
                                  <wp:effectExtent l="0" t="0" r="0" b="3810"/>
                                  <wp:docPr id="948878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78738" name="Picture 1"/>
                                          <pic:cNvPicPr/>
                                        </pic:nvPicPr>
                                        <pic:blipFill rotWithShape="1">
                                          <a:blip r:embed="rId12">
                                            <a:extLst>
                                              <a:ext uri="{28A0092B-C50C-407E-A947-70E740481C1C}">
                                                <a14:useLocalDpi xmlns:a14="http://schemas.microsoft.com/office/drawing/2010/main" val="0"/>
                                              </a:ext>
                                            </a:extLst>
                                          </a:blip>
                                          <a:srcRect r="14398"/>
                                          <a:stretch>
                                            <a:fillRect/>
                                          </a:stretch>
                                        </pic:blipFill>
                                        <pic:spPr bwMode="auto">
                                          <a:xfrm>
                                            <a:off x="0" y="0"/>
                                            <a:ext cx="3334962" cy="2921916"/>
                                          </a:xfrm>
                                          <a:prstGeom prst="rect">
                                            <a:avLst/>
                                          </a:prstGeom>
                                          <a:ln>
                                            <a:noFill/>
                                          </a:ln>
                                          <a:extLst>
                                            <a:ext uri="{53640926-AAD7-44D8-BBD7-CCE9431645EC}">
                                              <a14:shadowObscured xmlns:a14="http://schemas.microsoft.com/office/drawing/2010/main"/>
                                            </a:ext>
                                          </a:extLst>
                                        </pic:spPr>
                                      </pic:pic>
                                    </a:graphicData>
                                  </a:graphic>
                                </wp:inline>
                              </w:drawing>
                            </w:r>
                          </w:p>
                          <w:p w14:paraId="2C8F0843" w14:textId="77777777" w:rsidR="00DE281E" w:rsidRDefault="00DE281E" w:rsidP="00DE281E">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18"/>
                                <w:szCs w:val="18"/>
                                <w:lang w:bidi="he-IL"/>
                              </w:rPr>
                            </w:pPr>
                            <w:r>
                              <w:rPr>
                                <w:rFonts w:ascii="Tw Cen MT" w:eastAsia="Times New Roman" w:hAnsi="Tw Cen MT" w:cs="Arial"/>
                                <w:sz w:val="18"/>
                                <w:szCs w:val="18"/>
                                <w:lang w:bidi="he-IL"/>
                              </w:rPr>
                              <w:t>Forest bathing experience</w:t>
                            </w:r>
                          </w:p>
                          <w:p w14:paraId="063CC30B" w14:textId="77777777" w:rsidR="00DE281E" w:rsidRPr="0026154D" w:rsidRDefault="00DE281E" w:rsidP="00DE281E">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18"/>
                                <w:szCs w:val="18"/>
                                <w:lang w:bidi="he-IL"/>
                                <w14:textOutline w14:w="6350" w14:cap="rnd" w14:cmpd="sng" w14:algn="ctr">
                                  <w14:solidFill>
                                    <w14:schemeClr w14:val="tx1">
                                      <w14:lumMod w14:val="50000"/>
                                      <w14:lumOff w14:val="50000"/>
                                    </w14:schemeClr>
                                  </w14:solidFill>
                                  <w14:prstDash w14:val="solid"/>
                                  <w14:bevel/>
                                </w14:textOutline>
                              </w:rPr>
                            </w:pPr>
                            <w:r w:rsidRPr="002212D4">
                              <w:rPr>
                                <w:rFonts w:ascii="Tw Cen MT" w:eastAsia="Times New Roman" w:hAnsi="Tw Cen MT" w:cs="Arial"/>
                                <w:sz w:val="18"/>
                                <w:szCs w:val="18"/>
                                <w:lang w:bidi="he-IL"/>
                              </w:rPr>
                              <w:t xml:space="preserve">© </w:t>
                            </w:r>
                            <w:r w:rsidRPr="002212D4">
                              <w:rPr>
                                <w:rFonts w:ascii="Tw Cen MT" w:hAnsi="Tw Cen MT" w:cstheme="minorBidi"/>
                                <w:sz w:val="18"/>
                                <w:szCs w:val="18"/>
                                <w:lang w:bidi="he-IL"/>
                              </w:rPr>
                              <w:t>Photograph by</w:t>
                            </w:r>
                            <w:r>
                              <w:rPr>
                                <w:rFonts w:ascii="Tw Cen MT" w:hAnsi="Tw Cen MT" w:cstheme="minorBidi"/>
                                <w:sz w:val="18"/>
                                <w:szCs w:val="18"/>
                                <w:lang w:bidi="he-IL"/>
                              </w:rPr>
                              <w:t xml:space="preserve"> The</w:t>
                            </w:r>
                            <w:r w:rsidRPr="002212D4">
                              <w:rPr>
                                <w:rFonts w:ascii="Tw Cen MT" w:hAnsi="Tw Cen MT" w:cstheme="minorBidi"/>
                                <w:sz w:val="18"/>
                                <w:szCs w:val="18"/>
                                <w:lang w:bidi="he-IL"/>
                              </w:rPr>
                              <w:t xml:space="preserve"> Forest Bathing Institute </w:t>
                            </w:r>
                          </w:p>
                          <w:p w14:paraId="64132229" w14:textId="77777777" w:rsidR="00DE281E" w:rsidRPr="0026154D" w:rsidRDefault="00DE281E" w:rsidP="00DE281E">
                            <w:pPr>
                              <w:rPr>
                                <w:rFonts w:cstheme="minorBidi"/>
                                <w:rtl/>
                                <w:lang w:bidi="he-IL"/>
                                <w14:textOutline w14:w="12700" w14:cap="rnd" w14:cmpd="sng" w14:algn="ctr">
                                  <w14:solidFill>
                                    <w14:schemeClr w14:val="tx1">
                                      <w14:lumMod w14:val="50000"/>
                                      <w14:lumOff w14:val="50000"/>
                                    </w14:schemeClr>
                                  </w14:solidFill>
                                  <w14:prstDash w14:val="solid"/>
                                  <w14:bevel/>
                                </w14:textOutline>
                              </w:rPr>
                            </w:pPr>
                          </w:p>
                          <w:p w14:paraId="4D125C54" w14:textId="77777777" w:rsidR="00DE281E" w:rsidRPr="00EC4049" w:rsidRDefault="00DE281E" w:rsidP="00DE281E">
                            <w:pPr>
                              <w:rPr>
                                <w:rFonts w:cstheme="minorBidi"/>
                                <w:lang w:bidi="he-I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
            <w:pict>
              <v:shapetype w14:anchorId="41AAC5E5" id="_x0000_t202" coordsize="21600,21600" o:spt="202" path="m,l,21600r21600,l21600,xe">
                <v:stroke joinstyle="miter"/>
                <v:path gradientshapeok="t" o:connecttype="rect"/>
              </v:shapetype>
              <v:shape id="Text Box 2" o:spid="_x0000_s1026" type="#_x0000_t202" style="position:absolute;margin-left:226.7pt;margin-top:18.65pt;width:277.2pt;height:2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">
                <v:textbox>
                  <w:txbxContent>
                    <w:p w14:paraId="2B746D3A" w14:textId="5921033A" w:rsidR="00DE281E" w:rsidRPr="00DE281E" w:rsidRDefault="00DE281E" w:rsidP="00DE281E">
                      <w:pPr>
                        <w:jc w:val="center"/>
                        <w:rPr>
                          <w:rFonts w:cstheme="minorBidi"/>
                          <w:lang w:bidi="he-IL"/>
                        </w:rPr>
                      </w:pPr>
                      <w:r>
                        <w:rPr>
                          <w:noProof/>
                        </w:rPr>
                        <w:drawing>
                          <wp:inline distT="0" distB="0" distL="0" distR="0" wp14:anchorId="546CEFC3" wp14:editId="613794FC">
                            <wp:extent cx="3322320" cy="2910840"/>
                            <wp:effectExtent l="0" t="0" r="0" b="3810"/>
                            <wp:docPr id="948878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78738" name="Picture 1"/>
                                    <pic:cNvPicPr/>
                                  </pic:nvPicPr>
                                  <pic:blipFill rotWithShape="1">
                                    <a:blip r:embed="rId13">
                                      <a:extLst>
                                        <a:ext uri="{28A0092B-C50C-407E-A947-70E740481C1C}">
                                          <a14:useLocalDpi xmlns:a14="http://schemas.microsoft.com/office/drawing/2010/main" val="0"/>
                                        </a:ext>
                                      </a:extLst>
                                    </a:blip>
                                    <a:srcRect r="14398"/>
                                    <a:stretch>
                                      <a:fillRect/>
                                    </a:stretch>
                                  </pic:blipFill>
                                  <pic:spPr bwMode="auto">
                                    <a:xfrm>
                                      <a:off x="0" y="0"/>
                                      <a:ext cx="3334962" cy="2921916"/>
                                    </a:xfrm>
                                    <a:prstGeom prst="rect">
                                      <a:avLst/>
                                    </a:prstGeom>
                                    <a:ln>
                                      <a:noFill/>
                                    </a:ln>
                                    <a:extLst>
                                      <a:ext uri="{53640926-AAD7-44D8-BBD7-CCE9431645EC}">
                                        <a14:shadowObscured xmlns:a14="http://schemas.microsoft.com/office/drawing/2010/main"/>
                                      </a:ext>
                                    </a:extLst>
                                  </pic:spPr>
                                </pic:pic>
                              </a:graphicData>
                            </a:graphic>
                          </wp:inline>
                        </w:drawing>
                      </w:r>
                    </w:p>
                    <w:p w14:paraId="2C8F0843" w14:textId="77777777" w:rsidR="00DE281E" w:rsidRDefault="00DE281E" w:rsidP="00DE281E">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18"/>
                          <w:szCs w:val="18"/>
                          <w:lang w:bidi="he-IL"/>
                        </w:rPr>
                      </w:pPr>
                      <w:r>
                        <w:rPr>
                          <w:rFonts w:ascii="Tw Cen MT" w:eastAsia="Times New Roman" w:hAnsi="Tw Cen MT" w:cs="Arial"/>
                          <w:sz w:val="18"/>
                          <w:szCs w:val="18"/>
                          <w:lang w:bidi="he-IL"/>
                        </w:rPr>
                        <w:t>Forest bathing experience</w:t>
                      </w:r>
                    </w:p>
                    <w:p w14:paraId="063CC30B" w14:textId="77777777" w:rsidR="00DE281E" w:rsidRPr="0026154D" w:rsidRDefault="00DE281E" w:rsidP="00DE281E">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18"/>
                          <w:szCs w:val="18"/>
                          <w:lang w:bidi="he-IL"/>
                          <w14:textOutline w14:w="6350" w14:cap="rnd" w14:cmpd="sng" w14:algn="ctr">
                            <w14:solidFill>
                              <w14:schemeClr w14:val="tx1">
                                <w14:lumMod w14:val="50000"/>
                                <w14:lumOff w14:val="50000"/>
                              </w14:schemeClr>
                            </w14:solidFill>
                            <w14:prstDash w14:val="solid"/>
                            <w14:bevel/>
                          </w14:textOutline>
                        </w:rPr>
                      </w:pPr>
                      <w:r w:rsidRPr="002212D4">
                        <w:rPr>
                          <w:rFonts w:ascii="Tw Cen MT" w:eastAsia="Times New Roman" w:hAnsi="Tw Cen MT" w:cs="Arial"/>
                          <w:sz w:val="18"/>
                          <w:szCs w:val="18"/>
                          <w:lang w:bidi="he-IL"/>
                        </w:rPr>
                        <w:t xml:space="preserve">© </w:t>
                      </w:r>
                      <w:r w:rsidRPr="002212D4">
                        <w:rPr>
                          <w:rFonts w:ascii="Tw Cen MT" w:hAnsi="Tw Cen MT" w:cstheme="minorBidi"/>
                          <w:sz w:val="18"/>
                          <w:szCs w:val="18"/>
                          <w:lang w:bidi="he-IL"/>
                        </w:rPr>
                        <w:t>Photograph by</w:t>
                      </w:r>
                      <w:r>
                        <w:rPr>
                          <w:rFonts w:ascii="Tw Cen MT" w:hAnsi="Tw Cen MT" w:cstheme="minorBidi"/>
                          <w:sz w:val="18"/>
                          <w:szCs w:val="18"/>
                          <w:lang w:bidi="he-IL"/>
                        </w:rPr>
                        <w:t xml:space="preserve"> The</w:t>
                      </w:r>
                      <w:r w:rsidRPr="002212D4">
                        <w:rPr>
                          <w:rFonts w:ascii="Tw Cen MT" w:hAnsi="Tw Cen MT" w:cstheme="minorBidi"/>
                          <w:sz w:val="18"/>
                          <w:szCs w:val="18"/>
                          <w:lang w:bidi="he-IL"/>
                        </w:rPr>
                        <w:t xml:space="preserve"> Forest Bathing Institute </w:t>
                      </w:r>
                    </w:p>
                    <w:p w14:paraId="64132229" w14:textId="77777777" w:rsidR="00DE281E" w:rsidRPr="0026154D" w:rsidRDefault="00DE281E" w:rsidP="00DE281E">
                      <w:pPr>
                        <w:rPr>
                          <w:rFonts w:cstheme="minorBidi"/>
                          <w:rtl/>
                          <w:lang w:bidi="he-IL"/>
                          <w14:textOutline w14:w="12700" w14:cap="rnd" w14:cmpd="sng" w14:algn="ctr">
                            <w14:solidFill>
                              <w14:schemeClr w14:val="tx1">
                                <w14:lumMod w14:val="50000"/>
                                <w14:lumOff w14:val="50000"/>
                              </w14:schemeClr>
                            </w14:solidFill>
                            <w14:prstDash w14:val="solid"/>
                            <w14:bevel/>
                          </w14:textOutline>
                        </w:rPr>
                      </w:pPr>
                    </w:p>
                    <w:p w14:paraId="4D125C54" w14:textId="77777777" w:rsidR="00DE281E" w:rsidRPr="00EC4049" w:rsidRDefault="00DE281E" w:rsidP="00DE281E">
                      <w:pPr>
                        <w:rPr>
                          <w:rFonts w:cstheme="minorBidi"/>
                          <w:lang w:bidi="he-IL"/>
                        </w:rPr>
                      </w:pPr>
                    </w:p>
                  </w:txbxContent>
                </v:textbox>
                <w10:wrap type="square"/>
              </v:shape>
            </w:pict>
          </mc:Fallback>
        </mc:AlternateContent>
      </w:r>
      <w:r w:rsidR="00962143" w:rsidRPr="00A875F7">
        <w:rPr>
          <w:rFonts w:ascii="Tw Cen MT" w:eastAsia="Times New Roman" w:hAnsi="Tw Cen MT" w:cs="Arial"/>
          <w:b/>
          <w:bCs/>
          <w:sz w:val="21"/>
          <w:szCs w:val="21"/>
          <w:bdr w:val="single" w:sz="2" w:space="0" w:color="E5E7EB" w:frame="1"/>
        </w:rPr>
        <w:t>The Work of The Forest Bathing Institute</w:t>
      </w:r>
    </w:p>
    <w:p w14:paraId="7549DF66" w14:textId="39407AD4" w:rsidR="00962143" w:rsidRPr="00A875F7" w:rsidRDefault="00962143" w:rsidP="006B38EA">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rtl/>
          <w:lang w:bidi="he-IL"/>
        </w:rPr>
      </w:pPr>
      <w:r w:rsidRPr="00A875F7">
        <w:rPr>
          <w:rFonts w:ascii="Tw Cen MT" w:eastAsia="Times New Roman" w:hAnsi="Tw Cen MT" w:cs="Arial"/>
          <w:sz w:val="21"/>
          <w:szCs w:val="21"/>
        </w:rPr>
        <w:t>TFBI was established to develop, research and promote Forest Bathing as a credible, accessible, evidence-informed approach to health and wellbeing. Our work sits at the intersection of nature, health, research and education, collaborating with universities, researchers, landowners, environmental organisations, healthcare professionals</w:t>
      </w:r>
      <w:r w:rsidR="00312DCA" w:rsidRPr="00A875F7">
        <w:rPr>
          <w:rFonts w:ascii="Tw Cen MT" w:eastAsia="Times New Roman" w:hAnsi="Tw Cen MT" w:cs="Arial"/>
          <w:sz w:val="21"/>
          <w:szCs w:val="21"/>
        </w:rPr>
        <w:t>, the national press</w:t>
      </w:r>
      <w:r w:rsidRPr="00A875F7">
        <w:rPr>
          <w:rFonts w:ascii="Tw Cen MT" w:eastAsia="Times New Roman" w:hAnsi="Tw Cen MT" w:cs="Arial"/>
          <w:sz w:val="21"/>
          <w:szCs w:val="21"/>
        </w:rPr>
        <w:t xml:space="preserve"> and public bodies. We support research into the physiological and psychological effects of Forest Bathing, and we train practitioners so the practice is delivered responsibly with a clear understanding of both its benefits and its limits. This matters because Forest Bathing should not become another wellness trend. Its value lies in the quality of the experience, the integrity of the practice, and the relationship between people and the natural environment.</w:t>
      </w:r>
    </w:p>
    <w:p w14:paraId="3EB816A3" w14:textId="3268F6C0" w:rsidR="00EC4049" w:rsidRPr="00A875F7" w:rsidRDefault="00EC4049" w:rsidP="006B38EA">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lang w:bidi="he-IL"/>
        </w:rPr>
      </w:pPr>
    </w:p>
    <w:p w14:paraId="2E0C345B" w14:textId="77777777" w:rsidR="00962143" w:rsidRPr="00A875F7" w:rsidRDefault="00962143" w:rsidP="006B38EA">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rPr>
      </w:pPr>
      <w:r w:rsidRPr="00A875F7">
        <w:rPr>
          <w:rFonts w:ascii="Tw Cen MT" w:eastAsia="Times New Roman" w:hAnsi="Tw Cen MT" w:cs="Arial"/>
          <w:b/>
          <w:bCs/>
          <w:sz w:val="21"/>
          <w:szCs w:val="21"/>
          <w:bdr w:val="single" w:sz="2" w:space="0" w:color="E5E7EB" w:frame="1"/>
        </w:rPr>
        <w:t>Making Nature Connection More Accessible</w:t>
      </w:r>
    </w:p>
    <w:p w14:paraId="25415AE8" w14:textId="77777777" w:rsidR="00962143" w:rsidRPr="00A875F7" w:rsidRDefault="00962143" w:rsidP="006B38EA">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rPr>
      </w:pPr>
      <w:r w:rsidRPr="00A875F7">
        <w:rPr>
          <w:rFonts w:ascii="Tw Cen MT" w:eastAsia="Times New Roman" w:hAnsi="Tw Cen MT" w:cs="Arial"/>
          <w:sz w:val="21"/>
          <w:szCs w:val="21"/>
        </w:rPr>
        <w:t>The challenge now is making meaningful experiences of nature available to more people. A session in beautiful woodland can be transformative, but not everyone has access to a forest</w:t>
      </w:r>
      <w:r w:rsidR="00312DCA" w:rsidRPr="00A875F7">
        <w:rPr>
          <w:rFonts w:ascii="Tw Cen MT" w:eastAsia="Times New Roman" w:hAnsi="Tw Cen MT" w:cs="Arial"/>
          <w:sz w:val="21"/>
          <w:szCs w:val="21"/>
        </w:rPr>
        <w:t>;</w:t>
      </w:r>
      <w:r w:rsidRPr="00A875F7">
        <w:rPr>
          <w:rFonts w:ascii="Tw Cen MT" w:eastAsia="Times New Roman" w:hAnsi="Tw Cen MT" w:cs="Arial"/>
          <w:sz w:val="21"/>
          <w:szCs w:val="21"/>
        </w:rPr>
        <w:t xml:space="preserve"> people may live in cities, have limited mobility, </w:t>
      </w:r>
      <w:r w:rsidR="00312DCA" w:rsidRPr="00A875F7">
        <w:rPr>
          <w:rFonts w:ascii="Tw Cen MT" w:eastAsia="Times New Roman" w:hAnsi="Tw Cen MT" w:cs="Arial"/>
          <w:sz w:val="21"/>
          <w:szCs w:val="21"/>
        </w:rPr>
        <w:t>lack</w:t>
      </w:r>
      <w:r w:rsidRPr="00A875F7">
        <w:rPr>
          <w:rFonts w:ascii="Tw Cen MT" w:eastAsia="Times New Roman" w:hAnsi="Tw Cen MT" w:cs="Arial"/>
          <w:sz w:val="21"/>
          <w:szCs w:val="21"/>
        </w:rPr>
        <w:t xml:space="preserve"> transport,</w:t>
      </w:r>
      <w:r w:rsidR="00312DCA" w:rsidRPr="00A875F7">
        <w:rPr>
          <w:rFonts w:ascii="Tw Cen MT" w:eastAsia="Times New Roman" w:hAnsi="Tw Cen MT" w:cs="Arial"/>
          <w:sz w:val="21"/>
          <w:szCs w:val="21"/>
        </w:rPr>
        <w:t xml:space="preserve"> financial resources</w:t>
      </w:r>
      <w:r w:rsidRPr="00A875F7">
        <w:rPr>
          <w:rFonts w:ascii="Tw Cen MT" w:eastAsia="Times New Roman" w:hAnsi="Tw Cen MT" w:cs="Arial"/>
          <w:sz w:val="21"/>
          <w:szCs w:val="21"/>
        </w:rPr>
        <w:t xml:space="preserve"> or lack the confidence to enter unfamiliar natural environments. </w:t>
      </w:r>
      <w:r w:rsidR="00312DCA" w:rsidRPr="00A875F7">
        <w:rPr>
          <w:rFonts w:ascii="Tw Cen MT" w:eastAsia="Times New Roman" w:hAnsi="Tw Cen MT" w:cs="Arial"/>
          <w:sz w:val="21"/>
          <w:szCs w:val="21"/>
        </w:rPr>
        <w:t>So,</w:t>
      </w:r>
      <w:r w:rsidRPr="00A875F7">
        <w:rPr>
          <w:rFonts w:ascii="Tw Cen MT" w:eastAsia="Times New Roman" w:hAnsi="Tw Cen MT" w:cs="Arial"/>
          <w:sz w:val="21"/>
          <w:szCs w:val="21"/>
        </w:rPr>
        <w:t xml:space="preserve"> we must think beyond the forest itself. Could a hospital garden become a place of restoration? Could a workplace offer nature connection during the working day? Could a housing development incorporate biodiverse spaces for people and wildlife? Could a small urban landscape offer calm in a busy city?</w:t>
      </w:r>
    </w:p>
    <w:p w14:paraId="57493392" w14:textId="77777777" w:rsidR="00962143" w:rsidRPr="00A875F7" w:rsidRDefault="00962143" w:rsidP="00962143">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21"/>
          <w:szCs w:val="21"/>
        </w:rPr>
      </w:pPr>
      <w:r w:rsidRPr="00A875F7">
        <w:rPr>
          <w:rFonts w:ascii="Tw Cen MT" w:eastAsia="Times New Roman" w:hAnsi="Tw Cen MT" w:cs="Arial"/>
          <w:sz w:val="21"/>
          <w:szCs w:val="21"/>
        </w:rPr>
        <w:t>Forest Bathing reminds us why nature matters. The next challenge is bringing those principles into the everyday environments where millions of people live.</w:t>
      </w:r>
    </w:p>
    <w:p w14:paraId="2E4C5835" w14:textId="77777777" w:rsidR="001C4AA1" w:rsidRPr="00A875F7" w:rsidRDefault="001C4AA1">
      <w:pPr>
        <w:spacing w:before="120" w:after="0" w:line="100" w:lineRule="auto"/>
        <w:rPr>
          <w:rFonts w:ascii="Tw Cen MT" w:hAnsi="Tw Cen MT" w:cs="Arial"/>
        </w:rPr>
      </w:pPr>
    </w:p>
    <w:p w14:paraId="41E0BFDF" w14:textId="77777777" w:rsidR="001C4AA1" w:rsidRPr="00A875F7" w:rsidRDefault="009C37F1">
      <w:pPr>
        <w:spacing w:after="0" w:line="320" w:lineRule="auto"/>
        <w:rPr>
          <w:rFonts w:ascii="Tw Cen MT" w:hAnsi="Tw Cen MT" w:cs="Arial"/>
        </w:rPr>
      </w:pPr>
      <w:r w:rsidRPr="00A875F7">
        <w:rPr>
          <w:rFonts w:ascii="Tw Cen MT" w:eastAsia="Montserrat" w:hAnsi="Tw Cen MT" w:cs="Arial"/>
          <w:b/>
          <w:bCs/>
          <w:color w:val="18012C"/>
          <w:sz w:val="21"/>
          <w:szCs w:val="21"/>
        </w:rPr>
        <w:t xml:space="preserve">The central question is simple: </w:t>
      </w:r>
      <w:r w:rsidRPr="00A875F7">
        <w:rPr>
          <w:rFonts w:ascii="Tw Cen MT" w:eastAsia="Montserrat" w:hAnsi="Tw Cen MT" w:cs="Arial"/>
          <w:i/>
          <w:iCs/>
          <w:color w:val="18594F"/>
          <w:sz w:val="21"/>
          <w:szCs w:val="21"/>
        </w:rPr>
        <w:t>what would help someone feel more able to notice, value and care for the living world around them</w:t>
      </w:r>
      <w:r w:rsidR="00312DCA" w:rsidRPr="00A875F7">
        <w:rPr>
          <w:rFonts w:ascii="Tw Cen MT" w:eastAsia="Montserrat" w:hAnsi="Tw Cen MT" w:cs="Arial"/>
          <w:i/>
          <w:iCs/>
          <w:color w:val="18594F"/>
          <w:sz w:val="21"/>
          <w:szCs w:val="21"/>
        </w:rPr>
        <w:t xml:space="preserve"> while enjoying the restorative benefits of the environment</w:t>
      </w:r>
      <w:r w:rsidRPr="00A875F7">
        <w:rPr>
          <w:rFonts w:ascii="Tw Cen MT" w:eastAsia="Montserrat" w:hAnsi="Tw Cen MT" w:cs="Arial"/>
          <w:i/>
          <w:iCs/>
          <w:color w:val="18594F"/>
          <w:sz w:val="21"/>
          <w:szCs w:val="21"/>
        </w:rPr>
        <w:t>?</w:t>
      </w:r>
    </w:p>
    <w:p w14:paraId="662DA6F3" w14:textId="77777777" w:rsidR="001C4AA1" w:rsidRPr="00A875F7" w:rsidRDefault="009C37F1">
      <w:pPr>
        <w:rPr>
          <w:rFonts w:ascii="Tw Cen MT" w:hAnsi="Tw Cen MT" w:cs="Arial"/>
        </w:rPr>
      </w:pPr>
      <w:r w:rsidRPr="00A875F7">
        <w:rPr>
          <w:rFonts w:ascii="Tw Cen MT" w:hAnsi="Tw Cen MT" w:cs="Arial"/>
        </w:rPr>
        <w:br w:type="page"/>
      </w:r>
    </w:p>
    <w:p w14:paraId="006AA96C" w14:textId="77777777" w:rsidR="001C4AA1" w:rsidRPr="00A875F7" w:rsidRDefault="001C4AA1">
      <w:pPr>
        <w:spacing w:after="300" w:line="100" w:lineRule="auto"/>
        <w:rPr>
          <w:rFonts w:ascii="Tw Cen MT" w:hAnsi="Tw Cen MT" w:cs="Arial"/>
        </w:rPr>
      </w:pPr>
    </w:p>
    <w:p w14:paraId="16F2525A" w14:textId="77777777" w:rsidR="001C4AA1" w:rsidRPr="00A875F7" w:rsidRDefault="009C37F1">
      <w:pPr>
        <w:spacing w:after="110" w:line="220" w:lineRule="auto"/>
        <w:rPr>
          <w:rFonts w:ascii="Tw Cen MT" w:hAnsi="Tw Cen MT" w:cs="Arial"/>
        </w:rPr>
      </w:pPr>
      <w:r w:rsidRPr="00A875F7">
        <w:rPr>
          <w:rFonts w:ascii="Tw Cen MT" w:eastAsia="Montserrat" w:hAnsi="Tw Cen MT" w:cs="Arial"/>
          <w:b/>
          <w:bCs/>
          <w:color w:val="237F70"/>
          <w:spacing w:val="75"/>
          <w:sz w:val="18"/>
          <w:szCs w:val="18"/>
        </w:rPr>
        <w:t xml:space="preserve">PART </w:t>
      </w:r>
      <w:proofErr w:type="gramStart"/>
      <w:r w:rsidRPr="00A875F7">
        <w:rPr>
          <w:rFonts w:ascii="Tw Cen MT" w:eastAsia="Montserrat" w:hAnsi="Tw Cen MT" w:cs="Arial"/>
          <w:b/>
          <w:bCs/>
          <w:color w:val="237F70"/>
          <w:spacing w:val="75"/>
          <w:sz w:val="18"/>
          <w:szCs w:val="18"/>
        </w:rPr>
        <w:t>2  /</w:t>
      </w:r>
      <w:proofErr w:type="gramEnd"/>
      <w:r w:rsidRPr="00A875F7">
        <w:rPr>
          <w:rFonts w:ascii="Tw Cen MT" w:eastAsia="Montserrat" w:hAnsi="Tw Cen MT" w:cs="Arial"/>
          <w:b/>
          <w:bCs/>
          <w:color w:val="237F70"/>
          <w:spacing w:val="75"/>
          <w:sz w:val="18"/>
          <w:szCs w:val="18"/>
        </w:rPr>
        <w:t xml:space="preserve">  THE HOW</w:t>
      </w:r>
    </w:p>
    <w:p w14:paraId="694E106C" w14:textId="7662A983" w:rsidR="001C4AA1" w:rsidRPr="00A875F7" w:rsidRDefault="009C37F1">
      <w:pPr>
        <w:pStyle w:val="Heading1"/>
        <w:pBdr>
          <w:bottom w:val="single" w:sz="18" w:space="10" w:color="A3D250"/>
        </w:pBdr>
        <w:spacing w:before="0" w:after="170" w:line="500" w:lineRule="auto"/>
        <w:rPr>
          <w:rFonts w:ascii="Tw Cen MT" w:hAnsi="Tw Cen MT" w:cs="Arial"/>
        </w:rPr>
      </w:pPr>
      <w:r w:rsidRPr="00A875F7">
        <w:rPr>
          <w:rFonts w:ascii="Tw Cen MT" w:hAnsi="Tw Cen MT" w:cs="Arial"/>
          <w:sz w:val="46"/>
          <w:szCs w:val="46"/>
        </w:rPr>
        <w:t xml:space="preserve">Forest Pockets &amp; </w:t>
      </w:r>
      <w:proofErr w:type="spellStart"/>
      <w:r w:rsidRPr="00A875F7">
        <w:rPr>
          <w:rFonts w:ascii="Tw Cen MT" w:hAnsi="Tw Cen MT" w:cs="Arial"/>
          <w:sz w:val="46"/>
          <w:szCs w:val="46"/>
        </w:rPr>
        <w:t>Petrow</w:t>
      </w:r>
      <w:proofErr w:type="spellEnd"/>
      <w:r w:rsidRPr="00A875F7">
        <w:rPr>
          <w:rFonts w:ascii="Tw Cen MT" w:hAnsi="Tw Cen MT" w:cs="Arial"/>
          <w:sz w:val="46"/>
          <w:szCs w:val="46"/>
        </w:rPr>
        <w:t xml:space="preserve"> Harley</w:t>
      </w:r>
      <w:r w:rsidR="008F18B0" w:rsidRPr="00A875F7">
        <w:rPr>
          <w:rFonts w:ascii="Tw Cen MT" w:hAnsi="Tw Cen MT" w:cs="Arial"/>
          <w:sz w:val="46"/>
          <w:szCs w:val="46"/>
        </w:rPr>
        <w:t xml:space="preserve"> Landscape Architects</w:t>
      </w:r>
    </w:p>
    <w:p w14:paraId="72D900BF" w14:textId="77777777" w:rsidR="001C4AA1" w:rsidRPr="00A875F7" w:rsidRDefault="009C37F1">
      <w:pPr>
        <w:spacing w:before="100" w:after="360" w:line="350" w:lineRule="auto"/>
        <w:rPr>
          <w:rFonts w:ascii="Tw Cen MT" w:hAnsi="Tw Cen MT" w:cs="Arial"/>
        </w:rPr>
      </w:pPr>
      <w:r w:rsidRPr="00A875F7">
        <w:rPr>
          <w:rFonts w:ascii="Tw Cen MT" w:eastAsia="Montserrat" w:hAnsi="Tw Cen MT" w:cs="Arial"/>
          <w:color w:val="18594F"/>
          <w:sz w:val="25"/>
          <w:szCs w:val="25"/>
        </w:rPr>
        <w:t>Designing small, legible moments of nature connection into the places people already use.</w:t>
      </w:r>
    </w:p>
    <w:p w14:paraId="09FE8B23" w14:textId="352E04B7" w:rsidR="001C4AA1" w:rsidRPr="00A875F7" w:rsidRDefault="009C37F1">
      <w:pPr>
        <w:pStyle w:val="Heading2"/>
        <w:spacing w:line="270" w:lineRule="auto"/>
        <w:rPr>
          <w:rFonts w:ascii="Tw Cen MT" w:hAnsi="Tw Cen MT" w:cs="Arial"/>
        </w:rPr>
      </w:pPr>
      <w:r w:rsidRPr="00A875F7">
        <w:rPr>
          <w:rFonts w:ascii="Tw Cen MT" w:hAnsi="Tw Cen MT" w:cs="Arial"/>
        </w:rPr>
        <w:t xml:space="preserve">A </w:t>
      </w:r>
      <w:r w:rsidR="008F18B0" w:rsidRPr="00A875F7">
        <w:rPr>
          <w:rFonts w:ascii="Tw Cen MT" w:hAnsi="Tw Cen MT" w:cs="Arial"/>
        </w:rPr>
        <w:t xml:space="preserve">forest </w:t>
      </w:r>
      <w:r w:rsidRPr="00A875F7">
        <w:rPr>
          <w:rFonts w:ascii="Tw Cen MT" w:hAnsi="Tw Cen MT" w:cs="Arial"/>
        </w:rPr>
        <w:t>pocket is not a miniature forest</w:t>
      </w:r>
    </w:p>
    <w:p w14:paraId="052C78FD" w14:textId="77777777" w:rsidR="001C4AA1" w:rsidRPr="00A875F7" w:rsidRDefault="009C37F1">
      <w:pPr>
        <w:spacing w:after="180" w:line="300" w:lineRule="auto"/>
        <w:rPr>
          <w:rFonts w:ascii="Tw Cen MT" w:hAnsi="Tw Cen MT" w:cs="Arial"/>
          <w:color w:val="000000" w:themeColor="text1"/>
        </w:rPr>
      </w:pPr>
      <w:r w:rsidRPr="00A875F7">
        <w:rPr>
          <w:rFonts w:ascii="Tw Cen MT" w:hAnsi="Tw Cen MT" w:cs="Arial"/>
          <w:color w:val="000000" w:themeColor="text1"/>
        </w:rPr>
        <w:t>A forest pocket is a compact, carefully considered place that makes nature more present in everyday life. It might sit beside a workplace, within a neighbourhood, at the edge of a learning environment or along a civic route. Its scale can be modest. Its ambition is not.</w:t>
      </w:r>
    </w:p>
    <w:p w14:paraId="162A2907" w14:textId="77777777" w:rsidR="001C4AA1" w:rsidRPr="00A875F7" w:rsidRDefault="009C37F1">
      <w:pPr>
        <w:spacing w:after="300" w:line="300" w:lineRule="auto"/>
        <w:rPr>
          <w:rFonts w:ascii="Tw Cen MT" w:hAnsi="Tw Cen MT" w:cs="Arial"/>
          <w:color w:val="000000" w:themeColor="text1"/>
        </w:rPr>
      </w:pPr>
      <w:r w:rsidRPr="00A875F7">
        <w:rPr>
          <w:rFonts w:ascii="Tw Cen MT" w:hAnsi="Tw Cen MT" w:cs="Arial"/>
          <w:color w:val="000000" w:themeColor="text1"/>
        </w:rPr>
        <w:t>The point is not to reproduce a woodland in miniature. The point is to create conditions for a different kind of encounter: a moment of arrival, a shift in pace, a glimpse of seasonal change, a place where the senses can settle</w:t>
      </w:r>
      <w:r w:rsidR="00312DCA" w:rsidRPr="00A875F7">
        <w:rPr>
          <w:rFonts w:ascii="Tw Cen MT" w:hAnsi="Tw Cen MT" w:cs="Arial"/>
          <w:color w:val="000000" w:themeColor="text1"/>
        </w:rPr>
        <w:t>,</w:t>
      </w:r>
      <w:r w:rsidRPr="00A875F7">
        <w:rPr>
          <w:rFonts w:ascii="Tw Cen MT" w:hAnsi="Tw Cen MT" w:cs="Arial"/>
          <w:color w:val="000000" w:themeColor="text1"/>
        </w:rPr>
        <w:t xml:space="preserve"> and attention can widen. A forest pocket works when it feels both specific and open-ended, designed enough to welcome people but alive enough to remain surprising.</w:t>
      </w:r>
    </w:p>
    <w:p w14:paraId="6A749DF9" w14:textId="77777777" w:rsidR="001C4AA1" w:rsidRPr="00A875F7" w:rsidRDefault="009C37F1">
      <w:pPr>
        <w:pStyle w:val="Heading2"/>
        <w:spacing w:line="270" w:lineRule="auto"/>
        <w:rPr>
          <w:rFonts w:ascii="Tw Cen MT" w:hAnsi="Tw Cen MT" w:cs="Arial"/>
        </w:rPr>
      </w:pPr>
      <w:r w:rsidRPr="00A875F7">
        <w:rPr>
          <w:rFonts w:ascii="Tw Cen MT" w:hAnsi="Tw Cen MT" w:cs="Arial"/>
        </w:rPr>
        <w:t>What good design holds</w:t>
      </w:r>
    </w:p>
    <w:p w14:paraId="16DD4EA6" w14:textId="77777777" w:rsidR="001C4AA1" w:rsidRPr="00A875F7" w:rsidRDefault="009C37F1">
      <w:pPr>
        <w:pStyle w:val="ListParagraph"/>
        <w:numPr>
          <w:ilvl w:val="0"/>
          <w:numId w:val="2"/>
        </w:numPr>
        <w:spacing w:after="105" w:line="275" w:lineRule="auto"/>
        <w:rPr>
          <w:rFonts w:ascii="Tw Cen MT" w:hAnsi="Tw Cen MT" w:cs="Arial"/>
          <w:color w:val="000000" w:themeColor="text1"/>
        </w:rPr>
      </w:pPr>
      <w:r w:rsidRPr="00A875F7">
        <w:rPr>
          <w:rFonts w:ascii="Tw Cen MT" w:hAnsi="Tw Cen MT" w:cs="Arial"/>
          <w:color w:val="000000" w:themeColor="text1"/>
        </w:rPr>
        <w:t>A threshold: a clear transition from ordinary movement into a slower, more attentive mode.</w:t>
      </w:r>
    </w:p>
    <w:p w14:paraId="431EED14" w14:textId="77777777" w:rsidR="001C4AA1" w:rsidRPr="00A875F7" w:rsidRDefault="009C37F1">
      <w:pPr>
        <w:pStyle w:val="ListParagraph"/>
        <w:numPr>
          <w:ilvl w:val="0"/>
          <w:numId w:val="2"/>
        </w:numPr>
        <w:spacing w:after="105" w:line="275" w:lineRule="auto"/>
        <w:rPr>
          <w:rFonts w:ascii="Tw Cen MT" w:hAnsi="Tw Cen MT" w:cs="Arial"/>
          <w:color w:val="000000" w:themeColor="text1"/>
        </w:rPr>
      </w:pPr>
      <w:r w:rsidRPr="00A875F7">
        <w:rPr>
          <w:rFonts w:ascii="Tw Cen MT" w:hAnsi="Tw Cen MT" w:cs="Arial"/>
          <w:color w:val="000000" w:themeColor="text1"/>
        </w:rPr>
        <w:t>Layered experience: something to notice close at hand, at eye level and beyond, with variation in texture, height, sound and light.</w:t>
      </w:r>
    </w:p>
    <w:p w14:paraId="1479E9A4" w14:textId="77777777" w:rsidR="001C4AA1" w:rsidRPr="00A875F7" w:rsidRDefault="009C37F1">
      <w:pPr>
        <w:pStyle w:val="ListParagraph"/>
        <w:numPr>
          <w:ilvl w:val="0"/>
          <w:numId w:val="2"/>
        </w:numPr>
        <w:spacing w:after="105" w:line="275" w:lineRule="auto"/>
        <w:rPr>
          <w:rFonts w:ascii="Tw Cen MT" w:hAnsi="Tw Cen MT" w:cs="Arial"/>
          <w:color w:val="000000" w:themeColor="text1"/>
        </w:rPr>
      </w:pPr>
      <w:r w:rsidRPr="00A875F7">
        <w:rPr>
          <w:rFonts w:ascii="Tw Cen MT" w:hAnsi="Tw Cen MT" w:cs="Arial"/>
          <w:color w:val="000000" w:themeColor="text1"/>
        </w:rPr>
        <w:t>Legibility without prescription: cues that help people understand how to use the space, without telling them what they must feel.</w:t>
      </w:r>
    </w:p>
    <w:p w14:paraId="2404F619" w14:textId="77777777" w:rsidR="001C4AA1" w:rsidRPr="00A875F7" w:rsidRDefault="009C37F1">
      <w:pPr>
        <w:pStyle w:val="ListParagraph"/>
        <w:numPr>
          <w:ilvl w:val="0"/>
          <w:numId w:val="2"/>
        </w:numPr>
        <w:spacing w:after="105" w:line="275" w:lineRule="auto"/>
        <w:rPr>
          <w:rFonts w:ascii="Tw Cen MT" w:hAnsi="Tw Cen MT" w:cs="Arial"/>
          <w:color w:val="000000" w:themeColor="text1"/>
        </w:rPr>
      </w:pPr>
      <w:r w:rsidRPr="00A875F7">
        <w:rPr>
          <w:rFonts w:ascii="Tw Cen MT" w:hAnsi="Tw Cen MT" w:cs="Arial"/>
          <w:color w:val="000000" w:themeColor="text1"/>
        </w:rPr>
        <w:t>Seasonal change: planting and management that make time visible, so the place keeps offering a reason to return.</w:t>
      </w:r>
    </w:p>
    <w:p w14:paraId="6D61D56D" w14:textId="77777777" w:rsidR="001C4AA1" w:rsidRPr="00A875F7" w:rsidRDefault="009C37F1">
      <w:pPr>
        <w:pStyle w:val="ListParagraph"/>
        <w:numPr>
          <w:ilvl w:val="0"/>
          <w:numId w:val="2"/>
        </w:numPr>
        <w:spacing w:after="105" w:line="275" w:lineRule="auto"/>
        <w:rPr>
          <w:rFonts w:ascii="Tw Cen MT" w:hAnsi="Tw Cen MT" w:cs="Arial"/>
          <w:color w:val="000000" w:themeColor="text1"/>
        </w:rPr>
      </w:pPr>
      <w:r w:rsidRPr="00A875F7">
        <w:rPr>
          <w:rFonts w:ascii="Tw Cen MT" w:hAnsi="Tw Cen MT" w:cs="Arial"/>
          <w:color w:val="000000" w:themeColor="text1"/>
        </w:rPr>
        <w:t>Stewardship: access, materials and maintenance that protect the ecology which gives the experience its meaning.</w:t>
      </w:r>
    </w:p>
    <w:p w14:paraId="5D45A737" w14:textId="65B5C941" w:rsidR="001C4AA1" w:rsidRPr="00A875F7" w:rsidRDefault="009C37F1">
      <w:pPr>
        <w:pStyle w:val="Heading2"/>
        <w:spacing w:line="270" w:lineRule="auto"/>
        <w:rPr>
          <w:rFonts w:ascii="Tw Cen MT" w:hAnsi="Tw Cen MT" w:cs="Arial"/>
        </w:rPr>
      </w:pPr>
      <w:r w:rsidRPr="00A875F7">
        <w:rPr>
          <w:rFonts w:ascii="Tw Cen MT" w:hAnsi="Tw Cen MT" w:cs="Arial"/>
        </w:rPr>
        <w:t xml:space="preserve">The role of </w:t>
      </w:r>
      <w:proofErr w:type="spellStart"/>
      <w:r w:rsidRPr="00A875F7">
        <w:rPr>
          <w:rFonts w:ascii="Tw Cen MT" w:hAnsi="Tw Cen MT" w:cs="Arial"/>
        </w:rPr>
        <w:t>Petrow</w:t>
      </w:r>
      <w:proofErr w:type="spellEnd"/>
      <w:r w:rsidRPr="00A875F7">
        <w:rPr>
          <w:rFonts w:ascii="Tw Cen MT" w:hAnsi="Tw Cen MT" w:cs="Arial"/>
        </w:rPr>
        <w:t xml:space="preserve"> Harley</w:t>
      </w:r>
    </w:p>
    <w:p w14:paraId="542CC31E" w14:textId="13E2E615" w:rsidR="001C4AA1" w:rsidRPr="00A875F7" w:rsidRDefault="009C37F1">
      <w:pPr>
        <w:spacing w:after="180" w:line="300" w:lineRule="auto"/>
        <w:rPr>
          <w:rFonts w:ascii="Tw Cen MT" w:hAnsi="Tw Cen MT" w:cs="Arial"/>
          <w:color w:val="000000" w:themeColor="text1"/>
        </w:rPr>
      </w:pPr>
      <w:proofErr w:type="spellStart"/>
      <w:r w:rsidRPr="00A875F7">
        <w:rPr>
          <w:rFonts w:ascii="Tw Cen MT" w:hAnsi="Tw Cen MT" w:cs="Arial"/>
          <w:color w:val="000000" w:themeColor="text1"/>
        </w:rPr>
        <w:t>Petrow</w:t>
      </w:r>
      <w:proofErr w:type="spellEnd"/>
      <w:r w:rsidRPr="00A875F7">
        <w:rPr>
          <w:rFonts w:ascii="Tw Cen MT" w:hAnsi="Tw Cen MT" w:cs="Arial"/>
          <w:color w:val="000000" w:themeColor="text1"/>
        </w:rPr>
        <w:t xml:space="preserve"> Harley Landscape Architects brings the spatial and environmental intelligence needed to translate these principles into place. Landscape architecture can choreograph arrival and movement, shape enclosure and prospect, select materials and planting, and balance delight with durability. It can also make the less visible work of stewardship legible: where water goes, how habitats are protected, and how a place changes over time.</w:t>
      </w:r>
    </w:p>
    <w:p w14:paraId="54464371" w14:textId="77777777" w:rsidR="001C4AA1" w:rsidRPr="00A875F7" w:rsidRDefault="009C37F1">
      <w:pPr>
        <w:spacing w:after="300" w:line="300" w:lineRule="auto"/>
        <w:rPr>
          <w:rFonts w:ascii="Tw Cen MT" w:hAnsi="Tw Cen MT" w:cs="Arial"/>
          <w:color w:val="000000" w:themeColor="text1"/>
        </w:rPr>
      </w:pPr>
      <w:r w:rsidRPr="00A875F7">
        <w:rPr>
          <w:rFonts w:ascii="Tw Cen MT" w:hAnsi="Tw Cen MT" w:cs="Arial"/>
          <w:color w:val="000000" w:themeColor="text1"/>
        </w:rPr>
        <w:t>This is where the two disciplines meet. Forest bathing asks what kind of attention a place can invite. Landscape design asks what physical, ecological and social conditions can hold that invitation. The best forest pockets are therefore not decorative add-ons. They are small pieces of living infrastructure, with a clear purpose and a long view.</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6"/>
      </w:tblGrid>
      <w:tr w:rsidR="001C4AA1" w:rsidRPr="00A875F7" w14:paraId="6905379E" w14:textId="77777777">
        <w:tc>
          <w:tcPr>
            <w:tcW w:w="10006" w:type="dxa"/>
            <w:tcBorders>
              <w:top w:val="single" w:sz="3" w:space="0" w:color="A3D250"/>
              <w:left w:val="single" w:sz="18" w:space="0" w:color="A3D250"/>
              <w:bottom w:val="single" w:sz="3" w:space="0" w:color="A3D250"/>
              <w:right w:val="single" w:sz="3" w:space="0" w:color="A3D250"/>
            </w:tcBorders>
            <w:shd w:val="clear" w:color="auto" w:fill="F2F8F6"/>
            <w:tcMar>
              <w:top w:w="170" w:type="dxa"/>
              <w:left w:w="230" w:type="dxa"/>
              <w:bottom w:w="170" w:type="dxa"/>
              <w:right w:w="230" w:type="dxa"/>
            </w:tcMar>
          </w:tcPr>
          <w:p w14:paraId="26963552" w14:textId="77777777" w:rsidR="001C4AA1" w:rsidRPr="00A875F7" w:rsidRDefault="009C37F1">
            <w:pPr>
              <w:spacing w:after="90" w:line="220" w:lineRule="auto"/>
              <w:rPr>
                <w:rFonts w:ascii="Tw Cen MT" w:hAnsi="Tw Cen MT" w:cs="Arial"/>
              </w:rPr>
            </w:pPr>
            <w:r w:rsidRPr="00A875F7">
              <w:rPr>
                <w:rFonts w:ascii="Tw Cen MT" w:eastAsia="Montserrat" w:hAnsi="Tw Cen MT" w:cs="Arial"/>
                <w:b/>
                <w:bCs/>
                <w:color w:val="237F70"/>
                <w:spacing w:val="45"/>
                <w:sz w:val="15"/>
                <w:szCs w:val="15"/>
              </w:rPr>
              <w:t>DESIGN TEST</w:t>
            </w:r>
          </w:p>
          <w:p w14:paraId="6B885A83" w14:textId="77777777" w:rsidR="001C4AA1" w:rsidRPr="00A875F7" w:rsidRDefault="009C37F1">
            <w:pPr>
              <w:spacing w:after="0" w:line="310" w:lineRule="auto"/>
              <w:rPr>
                <w:rFonts w:ascii="Tw Cen MT" w:hAnsi="Tw Cen MT" w:cs="Arial"/>
              </w:rPr>
            </w:pPr>
            <w:r w:rsidRPr="00A875F7">
              <w:rPr>
                <w:rFonts w:ascii="Tw Cen MT" w:eastAsia="Montserrat" w:hAnsi="Tw Cen MT" w:cs="Arial"/>
                <w:b/>
                <w:bCs/>
                <w:color w:val="18012C"/>
                <w:sz w:val="23"/>
                <w:szCs w:val="23"/>
              </w:rPr>
              <w:lastRenderedPageBreak/>
              <w:t>If the space looks complete on day one but has nothing new to reveal in season three, it has been designed as an object rather than as a relationship.</w:t>
            </w:r>
          </w:p>
        </w:tc>
      </w:tr>
    </w:tbl>
    <w:p w14:paraId="08339520" w14:textId="77777777" w:rsidR="001C4AA1" w:rsidRPr="00A875F7" w:rsidRDefault="009C37F1">
      <w:pPr>
        <w:rPr>
          <w:rFonts w:ascii="Tw Cen MT" w:hAnsi="Tw Cen MT" w:cs="Arial"/>
        </w:rPr>
      </w:pPr>
      <w:r w:rsidRPr="00A875F7">
        <w:rPr>
          <w:rFonts w:ascii="Tw Cen MT" w:hAnsi="Tw Cen MT" w:cs="Arial"/>
        </w:rPr>
        <w:lastRenderedPageBreak/>
        <w:br w:type="page"/>
      </w:r>
    </w:p>
    <w:p w14:paraId="089DBEB6" w14:textId="0FD73141" w:rsidR="00BF32C7" w:rsidRPr="00A875F7" w:rsidRDefault="009C37F1" w:rsidP="00BF32C7">
      <w:pPr>
        <w:spacing w:after="130" w:line="240" w:lineRule="auto"/>
        <w:rPr>
          <w:rFonts w:ascii="Tw Cen MT" w:eastAsia="Montserrat" w:hAnsi="Tw Cen MT" w:cs="Arial"/>
          <w:b/>
          <w:bCs/>
          <w:color w:val="237F70"/>
          <w:spacing w:val="55"/>
          <w:sz w:val="16"/>
          <w:szCs w:val="16"/>
        </w:rPr>
      </w:pPr>
      <w:r w:rsidRPr="00A875F7">
        <w:rPr>
          <w:rFonts w:ascii="Tw Cen MT" w:eastAsia="Montserrat" w:hAnsi="Tw Cen MT" w:cs="Arial"/>
          <w:b/>
          <w:bCs/>
          <w:color w:val="237F70"/>
          <w:spacing w:val="55"/>
          <w:sz w:val="16"/>
          <w:szCs w:val="16"/>
        </w:rPr>
        <w:lastRenderedPageBreak/>
        <w:t>A SHARED SEQUENCE</w:t>
      </w:r>
    </w:p>
    <w:p w14:paraId="23737D4D" w14:textId="368BF848" w:rsidR="00BF32C7" w:rsidRPr="00A875F7" w:rsidRDefault="00BF32C7" w:rsidP="00BF32C7">
      <w:pPr>
        <w:spacing w:after="130" w:line="240" w:lineRule="auto"/>
        <w:rPr>
          <w:rFonts w:ascii="Tw Cen MT" w:eastAsia="Montserrat" w:hAnsi="Tw Cen MT" w:cs="Arial"/>
          <w:b/>
          <w:bCs/>
          <w:color w:val="237F70"/>
          <w:spacing w:val="55"/>
          <w:sz w:val="16"/>
          <w:szCs w:val="16"/>
        </w:rPr>
      </w:pPr>
    </w:p>
    <w:p w14:paraId="67E7BBD6" w14:textId="32C0C091" w:rsidR="00BF32C7" w:rsidRPr="00A875F7" w:rsidRDefault="00A875F7" w:rsidP="00BF32C7">
      <w:pPr>
        <w:spacing w:after="130" w:line="240" w:lineRule="auto"/>
        <w:rPr>
          <w:rFonts w:ascii="Tw Cen MT" w:hAnsi="Tw Cen MT" w:cs="Arial"/>
        </w:rPr>
      </w:pPr>
      <w:r w:rsidRPr="00A875F7">
        <w:rPr>
          <w:rFonts w:ascii="Tw Cen MT" w:eastAsia="Times New Roman" w:hAnsi="Tw Cen MT" w:cs="Arial"/>
          <w:noProof/>
          <w:sz w:val="21"/>
          <w:szCs w:val="21"/>
          <w:lang w:bidi="he-IL"/>
        </w:rPr>
        <mc:AlternateContent>
          <mc:Choice Requires="wps">
            <w:drawing>
              <wp:anchor distT="45720" distB="45720" distL="114300" distR="114300" simplePos="0" relativeHeight="251661312" behindDoc="0" locked="0" layoutInCell="1" allowOverlap="1" wp14:anchorId="38A9F021" wp14:editId="1A787B66">
                <wp:simplePos x="0" y="0"/>
                <wp:positionH relativeFrom="column">
                  <wp:posOffset>-1270</wp:posOffset>
                </wp:positionH>
                <wp:positionV relativeFrom="paragraph">
                  <wp:posOffset>43815</wp:posOffset>
                </wp:positionV>
                <wp:extent cx="3863340" cy="8915400"/>
                <wp:effectExtent l="0" t="0" r="22860" b="19050"/>
                <wp:wrapSquare wrapText="bothSides"/>
                <wp:docPr id="9173439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3340" cy="8915400"/>
                        </a:xfrm>
                        <a:prstGeom prst="rect">
                          <a:avLst/>
                        </a:prstGeom>
                        <a:solidFill>
                          <a:srgbClr val="FFFFFF"/>
                        </a:solidFill>
                        <a:ln w="6350">
                          <a:solidFill>
                            <a:schemeClr val="tx1">
                              <a:lumMod val="50000"/>
                              <a:lumOff val="50000"/>
                            </a:schemeClr>
                          </a:solidFill>
                          <a:miter lim="800000"/>
                          <a:headEnd/>
                          <a:tailEnd/>
                        </a:ln>
                      </wps:spPr>
                      <wps:txbx>
                        <w:txbxContent>
                          <w:p w14:paraId="34FAA97F" w14:textId="77777777" w:rsidR="00E10F4E" w:rsidRDefault="00E10F4E" w:rsidP="00E10F4E">
                            <w:pPr>
                              <w:rPr>
                                <w:rFonts w:cstheme="minorBidi"/>
                                <w:lang w:bidi="he-IL"/>
                              </w:rPr>
                            </w:pPr>
                            <w:r>
                              <w:rPr>
                                <w:noProof/>
                              </w:rPr>
                              <w:drawing>
                                <wp:inline distT="0" distB="0" distL="0" distR="0" wp14:anchorId="435CEF63" wp14:editId="22CC2617">
                                  <wp:extent cx="3680460" cy="2241940"/>
                                  <wp:effectExtent l="0" t="0" r="0" b="6350"/>
                                  <wp:docPr id="487872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154677" name="Picture 1"/>
                                          <pic:cNvPicPr/>
                                        </pic:nvPicPr>
                                        <pic:blipFill>
                                          <a:blip r:embed="rId14">
                                            <a:extLst>
                                              <a:ext uri="{28A0092B-C50C-407E-A947-70E740481C1C}">
                                                <a14:useLocalDpi xmlns:a14="http://schemas.microsoft.com/office/drawing/2010/main" val="0"/>
                                              </a:ext>
                                            </a:extLst>
                                          </a:blip>
                                          <a:srcRect t="9379" b="9379"/>
                                          <a:stretch>
                                            <a:fillRect/>
                                          </a:stretch>
                                        </pic:blipFill>
                                        <pic:spPr bwMode="auto">
                                          <a:xfrm>
                                            <a:off x="0" y="0"/>
                                            <a:ext cx="3715024" cy="2262995"/>
                                          </a:xfrm>
                                          <a:prstGeom prst="rect">
                                            <a:avLst/>
                                          </a:prstGeom>
                                          <a:ln>
                                            <a:noFill/>
                                          </a:ln>
                                          <a:extLst>
                                            <a:ext uri="{53640926-AAD7-44D8-BBD7-CCE9431645EC}">
                                              <a14:shadowObscured xmlns:a14="http://schemas.microsoft.com/office/drawing/2010/main"/>
                                            </a:ext>
                                          </a:extLst>
                                        </pic:spPr>
                                      </pic:pic>
                                    </a:graphicData>
                                  </a:graphic>
                                </wp:inline>
                              </w:drawing>
                            </w:r>
                          </w:p>
                          <w:p w14:paraId="0F4539DE" w14:textId="77777777" w:rsidR="00E10F4E" w:rsidRDefault="00E10F4E" w:rsidP="00E10F4E">
                            <w:pPr>
                              <w:rPr>
                                <w:rFonts w:cstheme="minorBidi"/>
                                <w:lang w:bidi="he-IL"/>
                              </w:rPr>
                            </w:pPr>
                            <w:r>
                              <w:rPr>
                                <w:rFonts w:cstheme="minorBidi"/>
                                <w:noProof/>
                                <w:lang w:bidi="he-IL"/>
                              </w:rPr>
                              <w:drawing>
                                <wp:inline distT="0" distB="0" distL="0" distR="0" wp14:anchorId="60E9D2A7" wp14:editId="417B0BB0">
                                  <wp:extent cx="3680460" cy="2760442"/>
                                  <wp:effectExtent l="0" t="0" r="0" b="1905"/>
                                  <wp:docPr id="8250621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062172" name="Picture 825062172"/>
                                          <pic:cNvPicPr/>
                                        </pic:nvPicPr>
                                        <pic:blipFill>
                                          <a:blip r:embed="rId15">
                                            <a:extLst>
                                              <a:ext uri="{28A0092B-C50C-407E-A947-70E740481C1C}">
                                                <a14:useLocalDpi xmlns:a14="http://schemas.microsoft.com/office/drawing/2010/main" val="0"/>
                                              </a:ext>
                                            </a:extLst>
                                          </a:blip>
                                          <a:stretch>
                                            <a:fillRect/>
                                          </a:stretch>
                                        </pic:blipFill>
                                        <pic:spPr>
                                          <a:xfrm>
                                            <a:off x="0" y="0"/>
                                            <a:ext cx="3758867" cy="2819249"/>
                                          </a:xfrm>
                                          <a:prstGeom prst="rect">
                                            <a:avLst/>
                                          </a:prstGeom>
                                        </pic:spPr>
                                      </pic:pic>
                                    </a:graphicData>
                                  </a:graphic>
                                </wp:inline>
                              </w:drawing>
                            </w:r>
                          </w:p>
                          <w:p w14:paraId="53DC6D7D" w14:textId="42B5E1FB" w:rsidR="00E10F4E" w:rsidRDefault="00E10F4E" w:rsidP="00E10F4E">
                            <w:pPr>
                              <w:rPr>
                                <w:rFonts w:cstheme="minorBidi"/>
                                <w:lang w:bidi="he-IL"/>
                              </w:rPr>
                            </w:pPr>
                            <w:r>
                              <w:rPr>
                                <w:rFonts w:cstheme="minorBidi"/>
                                <w:noProof/>
                                <w:lang w:bidi="he-IL"/>
                              </w:rPr>
                              <w:drawing>
                                <wp:inline distT="0" distB="0" distL="0" distR="0" wp14:anchorId="011AFCDA" wp14:editId="2D078490">
                                  <wp:extent cx="3680460" cy="2759488"/>
                                  <wp:effectExtent l="0" t="0" r="0" b="3175"/>
                                  <wp:docPr id="17547383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738349" name="Picture 1754738349"/>
                                          <pic:cNvPicPr/>
                                        </pic:nvPicPr>
                                        <pic:blipFill>
                                          <a:blip r:embed="rId16">
                                            <a:extLst>
                                              <a:ext uri="{28A0092B-C50C-407E-A947-70E740481C1C}">
                                                <a14:useLocalDpi xmlns:a14="http://schemas.microsoft.com/office/drawing/2010/main" val="0"/>
                                              </a:ext>
                                            </a:extLst>
                                          </a:blip>
                                          <a:stretch>
                                            <a:fillRect/>
                                          </a:stretch>
                                        </pic:blipFill>
                                        <pic:spPr>
                                          <a:xfrm>
                                            <a:off x="0" y="0"/>
                                            <a:ext cx="3696972" cy="2771868"/>
                                          </a:xfrm>
                                          <a:prstGeom prst="rect">
                                            <a:avLst/>
                                          </a:prstGeom>
                                        </pic:spPr>
                                      </pic:pic>
                                    </a:graphicData>
                                  </a:graphic>
                                </wp:inline>
                              </w:drawing>
                            </w:r>
                          </w:p>
                          <w:p w14:paraId="2B627305" w14:textId="77777777" w:rsidR="00A67446" w:rsidRDefault="00A67446" w:rsidP="00A67446">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18"/>
                                <w:szCs w:val="18"/>
                                <w:lang w:bidi="he-IL"/>
                              </w:rPr>
                            </w:pPr>
                            <w:r w:rsidRPr="00A67446">
                              <w:rPr>
                                <w:rFonts w:ascii="Tw Cen MT" w:eastAsia="Times New Roman" w:hAnsi="Tw Cen MT" w:cs="Arial"/>
                                <w:sz w:val="18"/>
                                <w:szCs w:val="18"/>
                                <w:lang w:bidi="he-IL"/>
                              </w:rPr>
                              <w:t>Examples of Forest Pocket Designs</w:t>
                            </w:r>
                          </w:p>
                          <w:p w14:paraId="3BC45D0B" w14:textId="35D79B02" w:rsidR="00E10F4E" w:rsidRPr="002212D4" w:rsidRDefault="00E10F4E" w:rsidP="00A67446">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18"/>
                                <w:szCs w:val="18"/>
                                <w:lang w:bidi="he-IL"/>
                              </w:rPr>
                            </w:pPr>
                            <w:r w:rsidRPr="002212D4">
                              <w:rPr>
                                <w:rFonts w:ascii="Tw Cen MT" w:eastAsia="Times New Roman" w:hAnsi="Tw Cen MT" w:cs="Arial"/>
                                <w:sz w:val="18"/>
                                <w:szCs w:val="18"/>
                                <w:lang w:bidi="he-IL"/>
                              </w:rPr>
                              <w:t xml:space="preserve">© </w:t>
                            </w:r>
                            <w:r>
                              <w:rPr>
                                <w:rFonts w:ascii="Tw Cen MT" w:hAnsi="Tw Cen MT" w:cstheme="minorBidi"/>
                                <w:sz w:val="18"/>
                                <w:szCs w:val="18"/>
                                <w:lang w:bidi="he-IL"/>
                              </w:rPr>
                              <w:t xml:space="preserve">Design and visualisation by </w:t>
                            </w:r>
                            <w:proofErr w:type="spellStart"/>
                            <w:r>
                              <w:rPr>
                                <w:rFonts w:ascii="Tw Cen MT" w:hAnsi="Tw Cen MT" w:cstheme="minorBidi"/>
                                <w:sz w:val="18"/>
                                <w:szCs w:val="18"/>
                                <w:lang w:bidi="he-IL"/>
                              </w:rPr>
                              <w:t>Petrow</w:t>
                            </w:r>
                            <w:proofErr w:type="spellEnd"/>
                            <w:r>
                              <w:rPr>
                                <w:rFonts w:ascii="Tw Cen MT" w:hAnsi="Tw Cen MT" w:cstheme="minorBidi"/>
                                <w:sz w:val="18"/>
                                <w:szCs w:val="18"/>
                                <w:lang w:bidi="he-IL"/>
                              </w:rPr>
                              <w:t xml:space="preserve"> Harley Landscape Architects</w:t>
                            </w:r>
                          </w:p>
                          <w:p w14:paraId="77323979" w14:textId="77777777" w:rsidR="00E10F4E" w:rsidRPr="00EC4049" w:rsidRDefault="00E10F4E" w:rsidP="00E10F4E">
                            <w:pPr>
                              <w:rPr>
                                <w:rFonts w:cstheme="minorBidi"/>
                                <w:lang w:bidi="he-I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
            <w:pict>
              <v:shape w14:anchorId="38A9F021" id="_x0000_s1027" type="#_x0000_t202" style="position:absolute;margin-left:-.1pt;margin-top:3.45pt;width:304.2pt;height:70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" strokecolor="gray [1629]" strokeweight=".5pt">
                <v:textbox>
                  <w:txbxContent>
                    <w:p w14:paraId="34FAA97F" w14:textId="77777777" w:rsidR="00E10F4E" w:rsidRDefault="00E10F4E" w:rsidP="00E10F4E">
                      <w:pPr>
                        <w:rPr>
                          <w:rFonts w:cstheme="minorBidi"/>
                          <w:lang w:bidi="he-IL"/>
                        </w:rPr>
                      </w:pPr>
                      <w:r>
                        <w:rPr>
                          <w:noProof/>
                        </w:rPr>
                        <w:drawing>
                          <wp:inline distT="0" distB="0" distL="0" distR="0" wp14:anchorId="435CEF63" wp14:editId="22CC2617">
                            <wp:extent cx="3680460" cy="2241940"/>
                            <wp:effectExtent l="0" t="0" r="0" b="6350"/>
                            <wp:docPr id="487872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154677" name="Picture 1"/>
                                    <pic:cNvPicPr/>
                                  </pic:nvPicPr>
                                  <pic:blipFill>
                                    <a:blip r:embed="rId17">
                                      <a:extLst>
                                        <a:ext uri="{28A0092B-C50C-407E-A947-70E740481C1C}">
                                          <a14:useLocalDpi xmlns:a14="http://schemas.microsoft.com/office/drawing/2010/main" val="0"/>
                                        </a:ext>
                                      </a:extLst>
                                    </a:blip>
                                    <a:srcRect t="9379" b="9379"/>
                                    <a:stretch>
                                      <a:fillRect/>
                                    </a:stretch>
                                  </pic:blipFill>
                                  <pic:spPr bwMode="auto">
                                    <a:xfrm>
                                      <a:off x="0" y="0"/>
                                      <a:ext cx="3715024" cy="2262995"/>
                                    </a:xfrm>
                                    <a:prstGeom prst="rect">
                                      <a:avLst/>
                                    </a:prstGeom>
                                    <a:ln>
                                      <a:noFill/>
                                    </a:ln>
                                    <a:extLst>
                                      <a:ext uri="{53640926-AAD7-44D8-BBD7-CCE9431645EC}">
                                        <a14:shadowObscured xmlns:a14="http://schemas.microsoft.com/office/drawing/2010/main"/>
                                      </a:ext>
                                    </a:extLst>
                                  </pic:spPr>
                                </pic:pic>
                              </a:graphicData>
                            </a:graphic>
                          </wp:inline>
                        </w:drawing>
                      </w:r>
                    </w:p>
                    <w:p w14:paraId="0F4539DE" w14:textId="77777777" w:rsidR="00E10F4E" w:rsidRDefault="00E10F4E" w:rsidP="00E10F4E">
                      <w:pPr>
                        <w:rPr>
                          <w:rFonts w:cstheme="minorBidi"/>
                          <w:lang w:bidi="he-IL"/>
                        </w:rPr>
                      </w:pPr>
                      <w:r>
                        <w:rPr>
                          <w:rFonts w:cstheme="minorBidi"/>
                          <w:noProof/>
                          <w:lang w:bidi="he-IL"/>
                        </w:rPr>
                        <w:drawing>
                          <wp:inline distT="0" distB="0" distL="0" distR="0" wp14:anchorId="60E9D2A7" wp14:editId="417B0BB0">
                            <wp:extent cx="3680460" cy="2760442"/>
                            <wp:effectExtent l="0" t="0" r="0" b="1905"/>
                            <wp:docPr id="8250621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062172" name="Picture 825062172"/>
                                    <pic:cNvPicPr/>
                                  </pic:nvPicPr>
                                  <pic:blipFill>
                                    <a:blip r:embed="rId18">
                                      <a:extLst>
                                        <a:ext uri="{28A0092B-C50C-407E-A947-70E740481C1C}">
                                          <a14:useLocalDpi xmlns:a14="http://schemas.microsoft.com/office/drawing/2010/main" val="0"/>
                                        </a:ext>
                                      </a:extLst>
                                    </a:blip>
                                    <a:stretch>
                                      <a:fillRect/>
                                    </a:stretch>
                                  </pic:blipFill>
                                  <pic:spPr>
                                    <a:xfrm>
                                      <a:off x="0" y="0"/>
                                      <a:ext cx="3758867" cy="2819249"/>
                                    </a:xfrm>
                                    <a:prstGeom prst="rect">
                                      <a:avLst/>
                                    </a:prstGeom>
                                  </pic:spPr>
                                </pic:pic>
                              </a:graphicData>
                            </a:graphic>
                          </wp:inline>
                        </w:drawing>
                      </w:r>
                    </w:p>
                    <w:p w14:paraId="53DC6D7D" w14:textId="42B5E1FB" w:rsidR="00E10F4E" w:rsidRDefault="00E10F4E" w:rsidP="00E10F4E">
                      <w:pPr>
                        <w:rPr>
                          <w:rFonts w:cstheme="minorBidi"/>
                          <w:lang w:bidi="he-IL"/>
                        </w:rPr>
                      </w:pPr>
                      <w:r>
                        <w:rPr>
                          <w:rFonts w:cstheme="minorBidi"/>
                          <w:noProof/>
                          <w:lang w:bidi="he-IL"/>
                        </w:rPr>
                        <w:drawing>
                          <wp:inline distT="0" distB="0" distL="0" distR="0" wp14:anchorId="011AFCDA" wp14:editId="2D078490">
                            <wp:extent cx="3680460" cy="2759488"/>
                            <wp:effectExtent l="0" t="0" r="0" b="3175"/>
                            <wp:docPr id="17547383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738349" name="Picture 1754738349"/>
                                    <pic:cNvPicPr/>
                                  </pic:nvPicPr>
                                  <pic:blipFill>
                                    <a:blip r:embed="rId19">
                                      <a:extLst>
                                        <a:ext uri="{28A0092B-C50C-407E-A947-70E740481C1C}">
                                          <a14:useLocalDpi xmlns:a14="http://schemas.microsoft.com/office/drawing/2010/main" val="0"/>
                                        </a:ext>
                                      </a:extLst>
                                    </a:blip>
                                    <a:stretch>
                                      <a:fillRect/>
                                    </a:stretch>
                                  </pic:blipFill>
                                  <pic:spPr>
                                    <a:xfrm>
                                      <a:off x="0" y="0"/>
                                      <a:ext cx="3696972" cy="2771868"/>
                                    </a:xfrm>
                                    <a:prstGeom prst="rect">
                                      <a:avLst/>
                                    </a:prstGeom>
                                  </pic:spPr>
                                </pic:pic>
                              </a:graphicData>
                            </a:graphic>
                          </wp:inline>
                        </w:drawing>
                      </w:r>
                    </w:p>
                    <w:p w14:paraId="2B627305" w14:textId="77777777" w:rsidR="00A67446" w:rsidRDefault="00A67446" w:rsidP="00A67446">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18"/>
                          <w:szCs w:val="18"/>
                          <w:lang w:bidi="he-IL"/>
                        </w:rPr>
                      </w:pPr>
                      <w:r w:rsidRPr="00A67446">
                        <w:rPr>
                          <w:rFonts w:ascii="Tw Cen MT" w:eastAsia="Times New Roman" w:hAnsi="Tw Cen MT" w:cs="Arial"/>
                          <w:sz w:val="18"/>
                          <w:szCs w:val="18"/>
                          <w:lang w:bidi="he-IL"/>
                        </w:rPr>
                        <w:t>Examples of Forest Pocket Designs</w:t>
                      </w:r>
                    </w:p>
                    <w:p w14:paraId="3BC45D0B" w14:textId="35D79B02" w:rsidR="00E10F4E" w:rsidRPr="002212D4" w:rsidRDefault="00E10F4E" w:rsidP="00A67446">
                      <w:pPr>
                        <w:pBdr>
                          <w:top w:val="single" w:sz="2" w:space="0" w:color="E5E7EB"/>
                          <w:left w:val="single" w:sz="2" w:space="0" w:color="E5E7EB"/>
                          <w:bottom w:val="single" w:sz="2" w:space="0" w:color="E5E7EB"/>
                          <w:right w:val="single" w:sz="2" w:space="0" w:color="E5E7EB"/>
                        </w:pBdr>
                        <w:spacing w:after="240"/>
                        <w:rPr>
                          <w:rFonts w:ascii="Tw Cen MT" w:eastAsia="Times New Roman" w:hAnsi="Tw Cen MT" w:cs="Arial"/>
                          <w:sz w:val="18"/>
                          <w:szCs w:val="18"/>
                          <w:lang w:bidi="he-IL"/>
                        </w:rPr>
                      </w:pPr>
                      <w:r w:rsidRPr="002212D4">
                        <w:rPr>
                          <w:rFonts w:ascii="Tw Cen MT" w:eastAsia="Times New Roman" w:hAnsi="Tw Cen MT" w:cs="Arial"/>
                          <w:sz w:val="18"/>
                          <w:szCs w:val="18"/>
                          <w:lang w:bidi="he-IL"/>
                        </w:rPr>
                        <w:t xml:space="preserve">© </w:t>
                      </w:r>
                      <w:r>
                        <w:rPr>
                          <w:rFonts w:ascii="Tw Cen MT" w:hAnsi="Tw Cen MT" w:cstheme="minorBidi"/>
                          <w:sz w:val="18"/>
                          <w:szCs w:val="18"/>
                          <w:lang w:bidi="he-IL"/>
                        </w:rPr>
                        <w:t>Design and visualisation by Petrow Harley Landscape Architects</w:t>
                      </w:r>
                    </w:p>
                    <w:p w14:paraId="77323979" w14:textId="77777777" w:rsidR="00E10F4E" w:rsidRPr="00EC4049" w:rsidRDefault="00E10F4E" w:rsidP="00E10F4E">
                      <w:pPr>
                        <w:rPr>
                          <w:rFonts w:cstheme="minorBidi"/>
                          <w:lang w:bidi="he-IL"/>
                        </w:rPr>
                      </w:pPr>
                    </w:p>
                  </w:txbxContent>
                </v:textbox>
                <w10:wrap type="square"/>
              </v:shape>
            </w:pict>
          </mc:Fallback>
        </mc:AlternateContent>
      </w:r>
    </w:p>
    <w:p w14:paraId="16BE3D54" w14:textId="77777777" w:rsidR="00A875F7" w:rsidRPr="00A875F7" w:rsidRDefault="00A875F7">
      <w:pPr>
        <w:rPr>
          <w:rFonts w:ascii="Tw Cen MT" w:eastAsia="Montserrat" w:hAnsi="Tw Cen MT" w:cs="Arial"/>
          <w:b/>
          <w:bCs/>
          <w:color w:val="18012C"/>
          <w:sz w:val="26"/>
          <w:szCs w:val="26"/>
        </w:rPr>
      </w:pPr>
      <w:r w:rsidRPr="00A875F7">
        <w:rPr>
          <w:rFonts w:ascii="Tw Cen MT" w:hAnsi="Tw Cen MT" w:cs="Arial"/>
        </w:rPr>
        <w:br w:type="page"/>
      </w:r>
    </w:p>
    <w:p w14:paraId="37401437" w14:textId="231C7B98" w:rsidR="001C4AA1" w:rsidRPr="00A875F7" w:rsidRDefault="009C37F1">
      <w:pPr>
        <w:pStyle w:val="Heading2"/>
        <w:spacing w:line="270" w:lineRule="auto"/>
        <w:rPr>
          <w:rFonts w:ascii="Tw Cen MT" w:hAnsi="Tw Cen MT" w:cs="Arial"/>
        </w:rPr>
      </w:pPr>
      <w:r w:rsidRPr="00A875F7">
        <w:rPr>
          <w:rFonts w:ascii="Tw Cen MT" w:hAnsi="Tw Cen MT" w:cs="Arial"/>
        </w:rPr>
        <w:lastRenderedPageBreak/>
        <w:t>From arrival to return</w:t>
      </w:r>
    </w:p>
    <w:p w14:paraId="305461E4" w14:textId="77777777" w:rsidR="001C4AA1" w:rsidRPr="00A875F7" w:rsidRDefault="009C37F1">
      <w:pPr>
        <w:spacing w:after="240" w:line="300" w:lineRule="auto"/>
        <w:rPr>
          <w:rFonts w:ascii="Tw Cen MT" w:hAnsi="Tw Cen MT" w:cs="Arial"/>
        </w:rPr>
      </w:pPr>
      <w:r w:rsidRPr="00A875F7">
        <w:rPr>
          <w:rFonts w:ascii="Tw Cen MT" w:hAnsi="Tw Cen MT" w:cs="Arial"/>
        </w:rPr>
        <w:t>A forest pocket can be understood as a sequence rather than a single feature. The sequence below is not a prescriptive layout. It is a way to test whether a proposal supports the emotional and sensory arc of a forest bathing invitation.</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800"/>
        <w:gridCol w:w="4006"/>
      </w:tblGrid>
      <w:tr w:rsidR="001C4AA1" w:rsidRPr="00A875F7" w14:paraId="3248E808" w14:textId="77777777">
        <w:tc>
          <w:tcPr>
            <w:tcW w:w="2200" w:type="dxa"/>
            <w:tcBorders>
              <w:top w:val="single" w:sz="2" w:space="0" w:color="C9DDD8"/>
              <w:left w:val="single" w:sz="2" w:space="0" w:color="C9DDD8"/>
              <w:bottom w:val="single" w:sz="2" w:space="0" w:color="C9DDD8"/>
              <w:right w:val="single" w:sz="2" w:space="0" w:color="C9DDD8"/>
            </w:tcBorders>
            <w:shd w:val="clear" w:color="auto" w:fill="18012C"/>
            <w:tcMar>
              <w:top w:w="130" w:type="dxa"/>
              <w:left w:w="150" w:type="dxa"/>
              <w:bottom w:w="130" w:type="dxa"/>
              <w:right w:w="150" w:type="dxa"/>
            </w:tcMar>
          </w:tcPr>
          <w:p w14:paraId="303C2E7D" w14:textId="77777777" w:rsidR="001C4AA1" w:rsidRPr="00A875F7" w:rsidRDefault="009C37F1">
            <w:pPr>
              <w:spacing w:after="0" w:line="240" w:lineRule="auto"/>
              <w:rPr>
                <w:rFonts w:ascii="Tw Cen MT" w:hAnsi="Tw Cen MT" w:cs="Arial"/>
              </w:rPr>
            </w:pPr>
            <w:r w:rsidRPr="00A875F7">
              <w:rPr>
                <w:rFonts w:ascii="Tw Cen MT" w:eastAsia="Montserrat" w:hAnsi="Tw Cen MT" w:cs="Arial"/>
                <w:b/>
                <w:bCs/>
                <w:color w:val="FFFFFF"/>
                <w:sz w:val="16"/>
                <w:szCs w:val="16"/>
              </w:rPr>
              <w:t>MOMENT</w:t>
            </w:r>
          </w:p>
        </w:tc>
        <w:tc>
          <w:tcPr>
            <w:tcW w:w="3800" w:type="dxa"/>
            <w:tcBorders>
              <w:top w:val="single" w:sz="2" w:space="0" w:color="C9DDD8"/>
              <w:left w:val="single" w:sz="2" w:space="0" w:color="C9DDD8"/>
              <w:bottom w:val="single" w:sz="2" w:space="0" w:color="C9DDD8"/>
              <w:right w:val="single" w:sz="2" w:space="0" w:color="C9DDD8"/>
            </w:tcBorders>
            <w:shd w:val="clear" w:color="auto" w:fill="18012C"/>
            <w:tcMar>
              <w:top w:w="130" w:type="dxa"/>
              <w:left w:w="150" w:type="dxa"/>
              <w:bottom w:w="130" w:type="dxa"/>
              <w:right w:w="150" w:type="dxa"/>
            </w:tcMar>
          </w:tcPr>
          <w:p w14:paraId="0FD02FE7" w14:textId="77777777" w:rsidR="001C4AA1" w:rsidRPr="00A875F7" w:rsidRDefault="009C37F1">
            <w:pPr>
              <w:spacing w:after="0" w:line="240" w:lineRule="auto"/>
              <w:rPr>
                <w:rFonts w:ascii="Tw Cen MT" w:hAnsi="Tw Cen MT" w:cs="Arial"/>
              </w:rPr>
            </w:pPr>
            <w:r w:rsidRPr="00A875F7">
              <w:rPr>
                <w:rFonts w:ascii="Tw Cen MT" w:eastAsia="Montserrat" w:hAnsi="Tw Cen MT" w:cs="Arial"/>
                <w:b/>
                <w:bCs/>
                <w:color w:val="FFFFFF"/>
                <w:sz w:val="16"/>
                <w:szCs w:val="16"/>
              </w:rPr>
              <w:t>INTENT</w:t>
            </w:r>
          </w:p>
        </w:tc>
        <w:tc>
          <w:tcPr>
            <w:tcW w:w="4006" w:type="dxa"/>
            <w:tcBorders>
              <w:top w:val="single" w:sz="2" w:space="0" w:color="C9DDD8"/>
              <w:left w:val="single" w:sz="2" w:space="0" w:color="C9DDD8"/>
              <w:bottom w:val="single" w:sz="2" w:space="0" w:color="C9DDD8"/>
              <w:right w:val="single" w:sz="2" w:space="0" w:color="C9DDD8"/>
            </w:tcBorders>
            <w:shd w:val="clear" w:color="auto" w:fill="18012C"/>
            <w:tcMar>
              <w:top w:w="130" w:type="dxa"/>
              <w:left w:w="150" w:type="dxa"/>
              <w:bottom w:w="130" w:type="dxa"/>
              <w:right w:w="150" w:type="dxa"/>
            </w:tcMar>
          </w:tcPr>
          <w:p w14:paraId="40CA7720" w14:textId="77777777" w:rsidR="001C4AA1" w:rsidRPr="00A875F7" w:rsidRDefault="009C37F1">
            <w:pPr>
              <w:spacing w:after="0" w:line="240" w:lineRule="auto"/>
              <w:rPr>
                <w:rFonts w:ascii="Tw Cen MT" w:hAnsi="Tw Cen MT" w:cs="Arial"/>
              </w:rPr>
            </w:pPr>
            <w:r w:rsidRPr="00A875F7">
              <w:rPr>
                <w:rFonts w:ascii="Tw Cen MT" w:eastAsia="Montserrat" w:hAnsi="Tw Cen MT" w:cs="Arial"/>
                <w:b/>
                <w:bCs/>
                <w:color w:val="FFFFFF"/>
                <w:sz w:val="16"/>
                <w:szCs w:val="16"/>
              </w:rPr>
              <w:t>DESIGN CUES</w:t>
            </w:r>
          </w:p>
        </w:tc>
      </w:tr>
      <w:tr w:rsidR="001C4AA1" w:rsidRPr="00A875F7" w14:paraId="0FF86932" w14:textId="77777777">
        <w:tc>
          <w:tcPr>
            <w:tcW w:w="2200" w:type="dxa"/>
            <w:tcBorders>
              <w:top w:val="single" w:sz="2" w:space="0" w:color="C9DDD8"/>
              <w:left w:val="single" w:sz="2" w:space="0" w:color="C9DDD8"/>
              <w:bottom w:val="single" w:sz="2" w:space="0" w:color="C9DDD8"/>
              <w:right w:val="single" w:sz="2" w:space="0" w:color="C9DDD8"/>
            </w:tcBorders>
            <w:shd w:val="clear" w:color="auto" w:fill="F2F8F6"/>
            <w:tcMar>
              <w:top w:w="130" w:type="dxa"/>
              <w:left w:w="150" w:type="dxa"/>
              <w:bottom w:w="130" w:type="dxa"/>
              <w:right w:w="150" w:type="dxa"/>
            </w:tcMar>
          </w:tcPr>
          <w:p w14:paraId="31FA59D7" w14:textId="77777777" w:rsidR="001C4AA1" w:rsidRPr="00A875F7" w:rsidRDefault="009C37F1">
            <w:pPr>
              <w:spacing w:after="0" w:line="240" w:lineRule="auto"/>
              <w:rPr>
                <w:rFonts w:ascii="Tw Cen MT" w:hAnsi="Tw Cen MT" w:cs="Arial"/>
              </w:rPr>
            </w:pPr>
            <w:r w:rsidRPr="00A875F7">
              <w:rPr>
                <w:rFonts w:ascii="Tw Cen MT" w:hAnsi="Tw Cen MT" w:cs="Arial"/>
                <w:b/>
                <w:bCs/>
                <w:color w:val="18594F"/>
                <w:sz w:val="18"/>
                <w:szCs w:val="18"/>
              </w:rPr>
              <w:t>Arrival</w:t>
            </w:r>
          </w:p>
        </w:tc>
        <w:tc>
          <w:tcPr>
            <w:tcW w:w="3800" w:type="dxa"/>
            <w:tcBorders>
              <w:top w:val="single" w:sz="2" w:space="0" w:color="C9DDD8"/>
              <w:left w:val="single" w:sz="2" w:space="0" w:color="C9DDD8"/>
              <w:bottom w:val="single" w:sz="2" w:space="0" w:color="C9DDD8"/>
              <w:right w:val="single" w:sz="2" w:space="0" w:color="C9DDD8"/>
            </w:tcBorders>
            <w:shd w:val="clear" w:color="auto" w:fill="F2F8F6"/>
            <w:tcMar>
              <w:top w:w="130" w:type="dxa"/>
              <w:left w:w="150" w:type="dxa"/>
              <w:bottom w:w="130" w:type="dxa"/>
              <w:right w:w="150" w:type="dxa"/>
            </w:tcMar>
          </w:tcPr>
          <w:p w14:paraId="6C556C43" w14:textId="77777777" w:rsidR="001C4AA1" w:rsidRPr="00A875F7" w:rsidRDefault="009C37F1">
            <w:pPr>
              <w:spacing w:after="0" w:line="240" w:lineRule="auto"/>
              <w:rPr>
                <w:rFonts w:ascii="Tw Cen MT" w:hAnsi="Tw Cen MT" w:cs="Arial"/>
              </w:rPr>
            </w:pPr>
            <w:r w:rsidRPr="00A875F7">
              <w:rPr>
                <w:rFonts w:ascii="Tw Cen MT" w:hAnsi="Tw Cen MT" w:cs="Arial"/>
                <w:sz w:val="18"/>
                <w:szCs w:val="18"/>
              </w:rPr>
              <w:t>Help the body register a change of pace.</w:t>
            </w:r>
          </w:p>
        </w:tc>
        <w:tc>
          <w:tcPr>
            <w:tcW w:w="4006" w:type="dxa"/>
            <w:tcBorders>
              <w:top w:val="single" w:sz="2" w:space="0" w:color="C9DDD8"/>
              <w:left w:val="single" w:sz="2" w:space="0" w:color="C9DDD8"/>
              <w:bottom w:val="single" w:sz="2" w:space="0" w:color="C9DDD8"/>
              <w:right w:val="single" w:sz="2" w:space="0" w:color="C9DDD8"/>
            </w:tcBorders>
            <w:shd w:val="clear" w:color="auto" w:fill="F2F8F6"/>
            <w:tcMar>
              <w:top w:w="130" w:type="dxa"/>
              <w:left w:w="150" w:type="dxa"/>
              <w:bottom w:w="130" w:type="dxa"/>
              <w:right w:w="150" w:type="dxa"/>
            </w:tcMar>
          </w:tcPr>
          <w:p w14:paraId="24273A68" w14:textId="77777777" w:rsidR="001C4AA1" w:rsidRPr="00A875F7" w:rsidRDefault="009C37F1">
            <w:pPr>
              <w:spacing w:after="0" w:line="240" w:lineRule="auto"/>
              <w:rPr>
                <w:rFonts w:ascii="Tw Cen MT" w:hAnsi="Tw Cen MT" w:cs="Arial"/>
              </w:rPr>
            </w:pPr>
            <w:r w:rsidRPr="00A875F7">
              <w:rPr>
                <w:rFonts w:ascii="Tw Cen MT" w:hAnsi="Tw Cen MT" w:cs="Arial"/>
                <w:sz w:val="18"/>
                <w:szCs w:val="18"/>
              </w:rPr>
              <w:t>A visible threshold, a pause point, a change in surface or planting character.</w:t>
            </w:r>
          </w:p>
        </w:tc>
      </w:tr>
      <w:tr w:rsidR="001C4AA1" w:rsidRPr="00A875F7" w14:paraId="20EAD837" w14:textId="77777777">
        <w:tc>
          <w:tcPr>
            <w:tcW w:w="2200" w:type="dxa"/>
            <w:tcBorders>
              <w:top w:val="single" w:sz="2" w:space="0" w:color="C9DDD8"/>
              <w:left w:val="single" w:sz="2" w:space="0" w:color="C9DDD8"/>
              <w:bottom w:val="single" w:sz="2" w:space="0" w:color="C9DDD8"/>
              <w:right w:val="single" w:sz="2" w:space="0" w:color="C9DDD8"/>
            </w:tcBorders>
            <w:shd w:val="clear" w:color="auto" w:fill="FFFFFF"/>
            <w:tcMar>
              <w:top w:w="130" w:type="dxa"/>
              <w:left w:w="150" w:type="dxa"/>
              <w:bottom w:w="130" w:type="dxa"/>
              <w:right w:w="150" w:type="dxa"/>
            </w:tcMar>
          </w:tcPr>
          <w:p w14:paraId="47E86C98" w14:textId="77777777" w:rsidR="001C4AA1" w:rsidRPr="00A875F7" w:rsidRDefault="009C37F1">
            <w:pPr>
              <w:spacing w:after="0" w:line="240" w:lineRule="auto"/>
              <w:rPr>
                <w:rFonts w:ascii="Tw Cen MT" w:hAnsi="Tw Cen MT" w:cs="Arial"/>
              </w:rPr>
            </w:pPr>
            <w:r w:rsidRPr="00A875F7">
              <w:rPr>
                <w:rFonts w:ascii="Tw Cen MT" w:hAnsi="Tw Cen MT" w:cs="Arial"/>
                <w:b/>
                <w:bCs/>
                <w:color w:val="18594F"/>
                <w:sz w:val="18"/>
                <w:szCs w:val="18"/>
              </w:rPr>
              <w:t>Orientation</w:t>
            </w:r>
          </w:p>
        </w:tc>
        <w:tc>
          <w:tcPr>
            <w:tcW w:w="3800" w:type="dxa"/>
            <w:tcBorders>
              <w:top w:val="single" w:sz="2" w:space="0" w:color="C9DDD8"/>
              <w:left w:val="single" w:sz="2" w:space="0" w:color="C9DDD8"/>
              <w:bottom w:val="single" w:sz="2" w:space="0" w:color="C9DDD8"/>
              <w:right w:val="single" w:sz="2" w:space="0" w:color="C9DDD8"/>
            </w:tcBorders>
            <w:shd w:val="clear" w:color="auto" w:fill="FFFFFF"/>
            <w:tcMar>
              <w:top w:w="130" w:type="dxa"/>
              <w:left w:w="150" w:type="dxa"/>
              <w:bottom w:w="130" w:type="dxa"/>
              <w:right w:w="150" w:type="dxa"/>
            </w:tcMar>
          </w:tcPr>
          <w:p w14:paraId="3A9ADD5C" w14:textId="77777777" w:rsidR="001C4AA1" w:rsidRPr="00A875F7" w:rsidRDefault="009C37F1">
            <w:pPr>
              <w:spacing w:after="0" w:line="240" w:lineRule="auto"/>
              <w:rPr>
                <w:rFonts w:ascii="Tw Cen MT" w:hAnsi="Tw Cen MT" w:cs="Arial"/>
              </w:rPr>
            </w:pPr>
            <w:r w:rsidRPr="00A875F7">
              <w:rPr>
                <w:rFonts w:ascii="Tw Cen MT" w:hAnsi="Tw Cen MT" w:cs="Arial"/>
                <w:sz w:val="18"/>
                <w:szCs w:val="18"/>
              </w:rPr>
              <w:t>Offer enough information to create confidence and choice.</w:t>
            </w:r>
          </w:p>
        </w:tc>
        <w:tc>
          <w:tcPr>
            <w:tcW w:w="4006" w:type="dxa"/>
            <w:tcBorders>
              <w:top w:val="single" w:sz="2" w:space="0" w:color="C9DDD8"/>
              <w:left w:val="single" w:sz="2" w:space="0" w:color="C9DDD8"/>
              <w:bottom w:val="single" w:sz="2" w:space="0" w:color="C9DDD8"/>
              <w:right w:val="single" w:sz="2" w:space="0" w:color="C9DDD8"/>
            </w:tcBorders>
            <w:shd w:val="clear" w:color="auto" w:fill="FFFFFF"/>
            <w:tcMar>
              <w:top w:w="130" w:type="dxa"/>
              <w:left w:w="150" w:type="dxa"/>
              <w:bottom w:w="130" w:type="dxa"/>
              <w:right w:w="150" w:type="dxa"/>
            </w:tcMar>
          </w:tcPr>
          <w:p w14:paraId="622AD99A" w14:textId="77777777" w:rsidR="001C4AA1" w:rsidRPr="00A875F7" w:rsidRDefault="009C37F1">
            <w:pPr>
              <w:spacing w:after="0" w:line="240" w:lineRule="auto"/>
              <w:rPr>
                <w:rFonts w:ascii="Tw Cen MT" w:hAnsi="Tw Cen MT" w:cs="Arial"/>
              </w:rPr>
            </w:pPr>
            <w:r w:rsidRPr="00A875F7">
              <w:rPr>
                <w:rFonts w:ascii="Tw Cen MT" w:hAnsi="Tw Cen MT" w:cs="Arial"/>
                <w:sz w:val="18"/>
                <w:szCs w:val="18"/>
              </w:rPr>
              <w:t>Clear routes, comfortable edges, accessible options and a light touch of interpretation.</w:t>
            </w:r>
          </w:p>
        </w:tc>
      </w:tr>
      <w:tr w:rsidR="001C4AA1" w:rsidRPr="00A875F7" w14:paraId="71AFAF45" w14:textId="77777777">
        <w:tc>
          <w:tcPr>
            <w:tcW w:w="2200" w:type="dxa"/>
            <w:tcBorders>
              <w:top w:val="single" w:sz="2" w:space="0" w:color="C9DDD8"/>
              <w:left w:val="single" w:sz="2" w:space="0" w:color="C9DDD8"/>
              <w:bottom w:val="single" w:sz="2" w:space="0" w:color="C9DDD8"/>
              <w:right w:val="single" w:sz="2" w:space="0" w:color="C9DDD8"/>
            </w:tcBorders>
            <w:shd w:val="clear" w:color="auto" w:fill="F2F8F6"/>
            <w:tcMar>
              <w:top w:w="130" w:type="dxa"/>
              <w:left w:w="150" w:type="dxa"/>
              <w:bottom w:w="130" w:type="dxa"/>
              <w:right w:w="150" w:type="dxa"/>
            </w:tcMar>
          </w:tcPr>
          <w:p w14:paraId="6C7585B4" w14:textId="77777777" w:rsidR="001C4AA1" w:rsidRPr="00A875F7" w:rsidRDefault="009C37F1">
            <w:pPr>
              <w:spacing w:after="0" w:line="240" w:lineRule="auto"/>
              <w:rPr>
                <w:rFonts w:ascii="Tw Cen MT" w:hAnsi="Tw Cen MT" w:cs="Arial"/>
              </w:rPr>
            </w:pPr>
            <w:r w:rsidRPr="00A875F7">
              <w:rPr>
                <w:rFonts w:ascii="Tw Cen MT" w:hAnsi="Tw Cen MT" w:cs="Arial"/>
                <w:b/>
                <w:bCs/>
                <w:color w:val="18594F"/>
                <w:sz w:val="18"/>
                <w:szCs w:val="18"/>
              </w:rPr>
              <w:t>Invitation</w:t>
            </w:r>
          </w:p>
        </w:tc>
        <w:tc>
          <w:tcPr>
            <w:tcW w:w="3800" w:type="dxa"/>
            <w:tcBorders>
              <w:top w:val="single" w:sz="2" w:space="0" w:color="C9DDD8"/>
              <w:left w:val="single" w:sz="2" w:space="0" w:color="C9DDD8"/>
              <w:bottom w:val="single" w:sz="2" w:space="0" w:color="C9DDD8"/>
              <w:right w:val="single" w:sz="2" w:space="0" w:color="C9DDD8"/>
            </w:tcBorders>
            <w:shd w:val="clear" w:color="auto" w:fill="F2F8F6"/>
            <w:tcMar>
              <w:top w:w="130" w:type="dxa"/>
              <w:left w:w="150" w:type="dxa"/>
              <w:bottom w:w="130" w:type="dxa"/>
              <w:right w:w="150" w:type="dxa"/>
            </w:tcMar>
          </w:tcPr>
          <w:p w14:paraId="73972E6B" w14:textId="77777777" w:rsidR="001C4AA1" w:rsidRPr="00A875F7" w:rsidRDefault="009C37F1">
            <w:pPr>
              <w:spacing w:after="0" w:line="240" w:lineRule="auto"/>
              <w:rPr>
                <w:rFonts w:ascii="Tw Cen MT" w:hAnsi="Tw Cen MT" w:cs="Arial"/>
              </w:rPr>
            </w:pPr>
            <w:r w:rsidRPr="00A875F7">
              <w:rPr>
                <w:rFonts w:ascii="Tw Cen MT" w:hAnsi="Tw Cen MT" w:cs="Arial"/>
                <w:sz w:val="18"/>
                <w:szCs w:val="18"/>
              </w:rPr>
              <w:t>Open the senses without requiring a particular outcome.</w:t>
            </w:r>
          </w:p>
        </w:tc>
        <w:tc>
          <w:tcPr>
            <w:tcW w:w="4006" w:type="dxa"/>
            <w:tcBorders>
              <w:top w:val="single" w:sz="2" w:space="0" w:color="C9DDD8"/>
              <w:left w:val="single" w:sz="2" w:space="0" w:color="C9DDD8"/>
              <w:bottom w:val="single" w:sz="2" w:space="0" w:color="C9DDD8"/>
              <w:right w:val="single" w:sz="2" w:space="0" w:color="C9DDD8"/>
            </w:tcBorders>
            <w:shd w:val="clear" w:color="auto" w:fill="F2F8F6"/>
            <w:tcMar>
              <w:top w:w="130" w:type="dxa"/>
              <w:left w:w="150" w:type="dxa"/>
              <w:bottom w:w="130" w:type="dxa"/>
              <w:right w:w="150" w:type="dxa"/>
            </w:tcMar>
          </w:tcPr>
          <w:p w14:paraId="09DCAB98" w14:textId="4B5C9935" w:rsidR="001C4AA1" w:rsidRPr="00A875F7" w:rsidRDefault="008F18B0">
            <w:pPr>
              <w:spacing w:after="0" w:line="240" w:lineRule="auto"/>
              <w:rPr>
                <w:rFonts w:ascii="Tw Cen MT" w:hAnsi="Tw Cen MT" w:cs="Arial"/>
              </w:rPr>
            </w:pPr>
            <w:r w:rsidRPr="00A875F7">
              <w:rPr>
                <w:rFonts w:ascii="Tw Cen MT" w:hAnsi="Tw Cen MT" w:cs="Arial"/>
                <w:sz w:val="18"/>
                <w:szCs w:val="18"/>
              </w:rPr>
              <w:t>Sound and visibility: let the gaze travel and identify places to look closely and recognise details such as contrasts in texture, height.</w:t>
            </w:r>
          </w:p>
        </w:tc>
      </w:tr>
      <w:tr w:rsidR="001C4AA1" w:rsidRPr="00A875F7" w14:paraId="28496505" w14:textId="77777777" w:rsidTr="00140961">
        <w:trPr>
          <w:trHeight w:val="759"/>
        </w:trPr>
        <w:tc>
          <w:tcPr>
            <w:tcW w:w="2200" w:type="dxa"/>
            <w:tcBorders>
              <w:top w:val="single" w:sz="2" w:space="0" w:color="C9DDD8"/>
              <w:left w:val="single" w:sz="2" w:space="0" w:color="C9DDD8"/>
              <w:bottom w:val="single" w:sz="2" w:space="0" w:color="C9DDD8"/>
              <w:right w:val="single" w:sz="2" w:space="0" w:color="C9DDD8"/>
            </w:tcBorders>
            <w:shd w:val="clear" w:color="auto" w:fill="FFFFFF"/>
            <w:tcMar>
              <w:top w:w="130" w:type="dxa"/>
              <w:left w:w="150" w:type="dxa"/>
              <w:bottom w:w="130" w:type="dxa"/>
              <w:right w:w="150" w:type="dxa"/>
            </w:tcMar>
          </w:tcPr>
          <w:p w14:paraId="7BE3EE16" w14:textId="77777777" w:rsidR="001C4AA1" w:rsidRPr="00A875F7" w:rsidRDefault="009C37F1">
            <w:pPr>
              <w:spacing w:after="0" w:line="240" w:lineRule="auto"/>
              <w:rPr>
                <w:rFonts w:ascii="Tw Cen MT" w:hAnsi="Tw Cen MT" w:cs="Arial"/>
              </w:rPr>
            </w:pPr>
            <w:r w:rsidRPr="00A875F7">
              <w:rPr>
                <w:rFonts w:ascii="Tw Cen MT" w:hAnsi="Tw Cen MT" w:cs="Arial"/>
                <w:b/>
                <w:bCs/>
                <w:color w:val="18594F"/>
                <w:sz w:val="18"/>
                <w:szCs w:val="18"/>
              </w:rPr>
              <w:t>Linger</w:t>
            </w:r>
          </w:p>
        </w:tc>
        <w:tc>
          <w:tcPr>
            <w:tcW w:w="3800" w:type="dxa"/>
            <w:tcBorders>
              <w:top w:val="single" w:sz="2" w:space="0" w:color="C9DDD8"/>
              <w:left w:val="single" w:sz="2" w:space="0" w:color="C9DDD8"/>
              <w:bottom w:val="single" w:sz="2" w:space="0" w:color="C9DDD8"/>
              <w:right w:val="single" w:sz="2" w:space="0" w:color="C9DDD8"/>
            </w:tcBorders>
            <w:shd w:val="clear" w:color="auto" w:fill="FFFFFF"/>
            <w:tcMar>
              <w:top w:w="130" w:type="dxa"/>
              <w:left w:w="150" w:type="dxa"/>
              <w:bottom w:w="130" w:type="dxa"/>
              <w:right w:w="150" w:type="dxa"/>
            </w:tcMar>
          </w:tcPr>
          <w:p w14:paraId="7231C44A" w14:textId="77777777" w:rsidR="001C4AA1" w:rsidRPr="00A875F7" w:rsidRDefault="009C37F1">
            <w:pPr>
              <w:spacing w:after="0" w:line="240" w:lineRule="auto"/>
              <w:rPr>
                <w:rFonts w:ascii="Tw Cen MT" w:hAnsi="Tw Cen MT" w:cs="Arial"/>
              </w:rPr>
            </w:pPr>
            <w:r w:rsidRPr="00A875F7">
              <w:rPr>
                <w:rFonts w:ascii="Tw Cen MT" w:hAnsi="Tw Cen MT" w:cs="Arial"/>
                <w:sz w:val="18"/>
                <w:szCs w:val="18"/>
              </w:rPr>
              <w:t>Make stillness feel supported rather than exposed.</w:t>
            </w:r>
          </w:p>
        </w:tc>
        <w:tc>
          <w:tcPr>
            <w:tcW w:w="4006" w:type="dxa"/>
            <w:tcBorders>
              <w:top w:val="single" w:sz="2" w:space="0" w:color="C9DDD8"/>
              <w:left w:val="single" w:sz="2" w:space="0" w:color="C9DDD8"/>
              <w:bottom w:val="single" w:sz="2" w:space="0" w:color="C9DDD8"/>
              <w:right w:val="single" w:sz="2" w:space="0" w:color="C9DDD8"/>
            </w:tcBorders>
            <w:shd w:val="clear" w:color="auto" w:fill="FFFFFF"/>
            <w:tcMar>
              <w:top w:w="130" w:type="dxa"/>
              <w:left w:w="150" w:type="dxa"/>
              <w:bottom w:w="130" w:type="dxa"/>
              <w:right w:w="150" w:type="dxa"/>
            </w:tcMar>
          </w:tcPr>
          <w:p w14:paraId="7A444649" w14:textId="77777777" w:rsidR="001C4AA1" w:rsidRPr="00A875F7" w:rsidRDefault="009C37F1">
            <w:pPr>
              <w:spacing w:after="0" w:line="240" w:lineRule="auto"/>
              <w:rPr>
                <w:rFonts w:ascii="Tw Cen MT" w:hAnsi="Tw Cen MT" w:cs="Arial"/>
              </w:rPr>
            </w:pPr>
            <w:r w:rsidRPr="00A875F7">
              <w:rPr>
                <w:rFonts w:ascii="Tw Cen MT" w:hAnsi="Tw Cen MT" w:cs="Arial"/>
                <w:sz w:val="18"/>
                <w:szCs w:val="18"/>
              </w:rPr>
              <w:t>Informal sitting, shade and shelter, good sightlines, and enough room for different ways of being together or alone.</w:t>
            </w:r>
          </w:p>
        </w:tc>
      </w:tr>
      <w:tr w:rsidR="001C4AA1" w:rsidRPr="00A875F7" w14:paraId="450A0DEE" w14:textId="77777777" w:rsidTr="00140961">
        <w:trPr>
          <w:trHeight w:val="874"/>
        </w:trPr>
        <w:tc>
          <w:tcPr>
            <w:tcW w:w="2200" w:type="dxa"/>
            <w:tcBorders>
              <w:top w:val="single" w:sz="2" w:space="0" w:color="C9DDD8"/>
              <w:left w:val="single" w:sz="2" w:space="0" w:color="C9DDD8"/>
              <w:bottom w:val="single" w:sz="2" w:space="0" w:color="C9DDD8"/>
              <w:right w:val="single" w:sz="2" w:space="0" w:color="C9DDD8"/>
            </w:tcBorders>
            <w:shd w:val="clear" w:color="auto" w:fill="F2F8F6"/>
            <w:tcMar>
              <w:top w:w="130" w:type="dxa"/>
              <w:left w:w="150" w:type="dxa"/>
              <w:bottom w:w="130" w:type="dxa"/>
              <w:right w:w="150" w:type="dxa"/>
            </w:tcMar>
          </w:tcPr>
          <w:p w14:paraId="22B52618" w14:textId="77777777" w:rsidR="001C4AA1" w:rsidRPr="00A875F7" w:rsidRDefault="009C37F1">
            <w:pPr>
              <w:spacing w:after="0" w:line="240" w:lineRule="auto"/>
              <w:rPr>
                <w:rFonts w:ascii="Tw Cen MT" w:hAnsi="Tw Cen MT" w:cs="Arial"/>
              </w:rPr>
            </w:pPr>
            <w:r w:rsidRPr="00A875F7">
              <w:rPr>
                <w:rFonts w:ascii="Tw Cen MT" w:hAnsi="Tw Cen MT" w:cs="Arial"/>
                <w:b/>
                <w:bCs/>
                <w:color w:val="18594F"/>
                <w:sz w:val="18"/>
                <w:szCs w:val="18"/>
              </w:rPr>
              <w:t>Return</w:t>
            </w:r>
          </w:p>
        </w:tc>
        <w:tc>
          <w:tcPr>
            <w:tcW w:w="3800" w:type="dxa"/>
            <w:tcBorders>
              <w:top w:val="single" w:sz="2" w:space="0" w:color="C9DDD8"/>
              <w:left w:val="single" w:sz="2" w:space="0" w:color="C9DDD8"/>
              <w:bottom w:val="single" w:sz="2" w:space="0" w:color="C9DDD8"/>
              <w:right w:val="single" w:sz="2" w:space="0" w:color="C9DDD8"/>
            </w:tcBorders>
            <w:shd w:val="clear" w:color="auto" w:fill="F2F8F6"/>
            <w:tcMar>
              <w:top w:w="130" w:type="dxa"/>
              <w:left w:w="150" w:type="dxa"/>
              <w:bottom w:w="130" w:type="dxa"/>
              <w:right w:w="150" w:type="dxa"/>
            </w:tcMar>
          </w:tcPr>
          <w:p w14:paraId="1A831FD1" w14:textId="77777777" w:rsidR="001C4AA1" w:rsidRPr="00A875F7" w:rsidRDefault="009C37F1">
            <w:pPr>
              <w:spacing w:after="0" w:line="240" w:lineRule="auto"/>
              <w:rPr>
                <w:rFonts w:ascii="Tw Cen MT" w:hAnsi="Tw Cen MT" w:cs="Arial"/>
              </w:rPr>
            </w:pPr>
            <w:r w:rsidRPr="00A875F7">
              <w:rPr>
                <w:rFonts w:ascii="Tw Cen MT" w:hAnsi="Tw Cen MT" w:cs="Arial"/>
                <w:sz w:val="18"/>
                <w:szCs w:val="18"/>
              </w:rPr>
              <w:t>Leave with a sense of continuity and a reason to notice again.</w:t>
            </w:r>
          </w:p>
        </w:tc>
        <w:tc>
          <w:tcPr>
            <w:tcW w:w="4006" w:type="dxa"/>
            <w:tcBorders>
              <w:top w:val="single" w:sz="2" w:space="0" w:color="C9DDD8"/>
              <w:left w:val="single" w:sz="2" w:space="0" w:color="C9DDD8"/>
              <w:bottom w:val="single" w:sz="2" w:space="0" w:color="C9DDD8"/>
              <w:right w:val="single" w:sz="2" w:space="0" w:color="C9DDD8"/>
            </w:tcBorders>
            <w:shd w:val="clear" w:color="auto" w:fill="F2F8F6"/>
            <w:tcMar>
              <w:top w:w="130" w:type="dxa"/>
              <w:left w:w="150" w:type="dxa"/>
              <w:bottom w:w="130" w:type="dxa"/>
              <w:right w:w="150" w:type="dxa"/>
            </w:tcMar>
          </w:tcPr>
          <w:p w14:paraId="33685823" w14:textId="77777777" w:rsidR="001C4AA1" w:rsidRPr="00A875F7" w:rsidRDefault="009C37F1">
            <w:pPr>
              <w:spacing w:after="0" w:line="240" w:lineRule="auto"/>
              <w:rPr>
                <w:rFonts w:ascii="Tw Cen MT" w:hAnsi="Tw Cen MT" w:cs="Arial"/>
              </w:rPr>
            </w:pPr>
            <w:r w:rsidRPr="00A875F7">
              <w:rPr>
                <w:rFonts w:ascii="Tw Cen MT" w:hAnsi="Tw Cen MT" w:cs="Arial"/>
                <w:sz w:val="18"/>
                <w:szCs w:val="18"/>
              </w:rPr>
              <w:t>Seasonal markers, changing planting, stewardship cues and a route back into everyday life.</w:t>
            </w:r>
          </w:p>
        </w:tc>
      </w:tr>
    </w:tbl>
    <w:p w14:paraId="2DC54DC9" w14:textId="77777777" w:rsidR="001C4AA1" w:rsidRPr="00A875F7" w:rsidRDefault="001C4AA1">
      <w:pPr>
        <w:spacing w:before="250" w:after="0" w:line="100" w:lineRule="auto"/>
        <w:rPr>
          <w:rFonts w:ascii="Tw Cen MT" w:hAnsi="Tw Cen MT" w:cs="Arial"/>
        </w:rPr>
      </w:pPr>
    </w:p>
    <w:p w14:paraId="0545E832" w14:textId="77777777" w:rsidR="001C4AA1" w:rsidRPr="00A875F7" w:rsidRDefault="009C37F1">
      <w:pPr>
        <w:pStyle w:val="Heading2"/>
        <w:spacing w:line="270" w:lineRule="auto"/>
        <w:rPr>
          <w:rFonts w:ascii="Tw Cen MT" w:hAnsi="Tw Cen MT" w:cs="Arial"/>
        </w:rPr>
      </w:pPr>
      <w:r w:rsidRPr="00A875F7">
        <w:rPr>
          <w:rFonts w:ascii="Tw Cen MT" w:hAnsi="Tw Cen MT" w:cs="Arial"/>
        </w:rPr>
        <w:t>Measure what matters</w:t>
      </w:r>
    </w:p>
    <w:p w14:paraId="65E98746" w14:textId="77777777" w:rsidR="001C4AA1" w:rsidRPr="00A875F7" w:rsidRDefault="009C37F1">
      <w:pPr>
        <w:spacing w:after="180" w:line="300" w:lineRule="auto"/>
        <w:rPr>
          <w:rFonts w:ascii="Tw Cen MT" w:hAnsi="Tw Cen MT" w:cs="Arial"/>
        </w:rPr>
      </w:pPr>
      <w:r w:rsidRPr="00A875F7">
        <w:rPr>
          <w:rFonts w:ascii="Tw Cen MT" w:hAnsi="Tw Cen MT" w:cs="Arial"/>
        </w:rPr>
        <w:t>A forest pocket should be evaluated by more than its footprint, planting count or visual impact. Those measures have their place, but they do not tell the whole story. A fuller evaluation asks whether people can find the place, whether they feel welcome there, whether they stay, what they notice, and whether the landscape is becoming more ecologically capable over time.</w:t>
      </w:r>
    </w:p>
    <w:p w14:paraId="4AF782B6" w14:textId="6B00B491" w:rsidR="001C4AA1" w:rsidRPr="00A875F7" w:rsidRDefault="009C37F1">
      <w:pPr>
        <w:spacing w:after="0" w:line="300" w:lineRule="auto"/>
        <w:rPr>
          <w:rFonts w:ascii="Tw Cen MT" w:hAnsi="Tw Cen MT" w:cs="Arial"/>
          <w:color w:val="EE0000"/>
        </w:rPr>
      </w:pPr>
      <w:r w:rsidRPr="00A875F7">
        <w:rPr>
          <w:rFonts w:ascii="Tw Cen MT" w:hAnsi="Tw Cen MT" w:cs="Arial"/>
        </w:rPr>
        <w:t>The evidence can be both qualitative</w:t>
      </w:r>
      <w:r w:rsidR="00505914" w:rsidRPr="00A875F7">
        <w:rPr>
          <w:rFonts w:ascii="Tw Cen MT" w:hAnsi="Tw Cen MT" w:cs="Arial"/>
        </w:rPr>
        <w:t>, quantitative</w:t>
      </w:r>
      <w:r w:rsidRPr="00A875F7">
        <w:rPr>
          <w:rFonts w:ascii="Tw Cen MT" w:hAnsi="Tw Cen MT" w:cs="Arial"/>
        </w:rPr>
        <w:t xml:space="preserve"> and practical: observations of use, conversations with people who experience the site differently, </w:t>
      </w:r>
      <w:r w:rsidR="00505914" w:rsidRPr="00A875F7">
        <w:rPr>
          <w:rFonts w:ascii="Tw Cen MT" w:hAnsi="Tw Cen MT" w:cs="Arial"/>
        </w:rPr>
        <w:t xml:space="preserve">university-led physiological assessments and mental health assessments, </w:t>
      </w:r>
      <w:r w:rsidRPr="00A875F7">
        <w:rPr>
          <w:rFonts w:ascii="Tw Cen MT" w:hAnsi="Tw Cen MT" w:cs="Arial"/>
        </w:rPr>
        <w:t xml:space="preserve">seasonal ecological checks, maintenance learning and simple reflections on what the space makes possible. </w:t>
      </w:r>
      <w:r w:rsidRPr="00A875F7">
        <w:rPr>
          <w:rFonts w:ascii="Tw Cen MT" w:hAnsi="Tw Cen MT" w:cs="Arial"/>
          <w:color w:val="000000" w:themeColor="text1"/>
        </w:rPr>
        <w:t>The aim is not to turn an encounter with nature into a transaction. It is to learn whether the design is doing its quiet work</w:t>
      </w:r>
      <w:r w:rsidR="00505914" w:rsidRPr="00A875F7">
        <w:rPr>
          <w:rFonts w:ascii="Tw Cen MT" w:hAnsi="Tw Cen MT" w:cs="Arial"/>
          <w:color w:val="000000" w:themeColor="text1"/>
        </w:rPr>
        <w:t xml:space="preserve">, </w:t>
      </w:r>
      <w:r w:rsidR="000F3576" w:rsidRPr="00A875F7">
        <w:rPr>
          <w:rFonts w:ascii="Tw Cen MT" w:hAnsi="Tw Cen MT" w:cs="Arial"/>
          <w:color w:val="000000" w:themeColor="text1"/>
        </w:rPr>
        <w:t>building on</w:t>
      </w:r>
      <w:r w:rsidR="00505914" w:rsidRPr="00A875F7">
        <w:rPr>
          <w:rFonts w:ascii="Tw Cen MT" w:hAnsi="Tw Cen MT" w:cs="Arial"/>
          <w:color w:val="000000" w:themeColor="text1"/>
        </w:rPr>
        <w:t xml:space="preserve"> the approach pioneered by the Japanese government.</w:t>
      </w:r>
    </w:p>
    <w:p w14:paraId="145E6ABE" w14:textId="77777777" w:rsidR="001C4AA1" w:rsidRPr="00A875F7" w:rsidRDefault="009C37F1">
      <w:pPr>
        <w:rPr>
          <w:rFonts w:ascii="Tw Cen MT" w:hAnsi="Tw Cen MT" w:cs="Arial"/>
        </w:rPr>
      </w:pPr>
      <w:r w:rsidRPr="00A875F7">
        <w:rPr>
          <w:rFonts w:ascii="Tw Cen MT" w:hAnsi="Tw Cen MT" w:cs="Arial"/>
        </w:rPr>
        <w:br w:type="page"/>
      </w:r>
    </w:p>
    <w:p w14:paraId="0531C0B6" w14:textId="77777777" w:rsidR="001C4AA1" w:rsidRPr="00A875F7" w:rsidRDefault="001C4AA1">
      <w:pPr>
        <w:spacing w:after="300" w:line="100" w:lineRule="auto"/>
        <w:rPr>
          <w:rFonts w:ascii="Tw Cen MT" w:hAnsi="Tw Cen MT" w:cs="Arial"/>
        </w:rPr>
      </w:pPr>
    </w:p>
    <w:p w14:paraId="60BAB6BE" w14:textId="77777777" w:rsidR="001C4AA1" w:rsidRPr="00A875F7" w:rsidRDefault="009C37F1">
      <w:pPr>
        <w:spacing w:after="110" w:line="220" w:lineRule="auto"/>
        <w:rPr>
          <w:rFonts w:ascii="Tw Cen MT" w:hAnsi="Tw Cen MT" w:cs="Arial"/>
        </w:rPr>
      </w:pPr>
      <w:r w:rsidRPr="00A875F7">
        <w:rPr>
          <w:rFonts w:ascii="Tw Cen MT" w:eastAsia="Montserrat" w:hAnsi="Tw Cen MT" w:cs="Arial"/>
          <w:b/>
          <w:bCs/>
          <w:color w:val="237F70"/>
          <w:spacing w:val="75"/>
          <w:sz w:val="18"/>
          <w:szCs w:val="18"/>
        </w:rPr>
        <w:t xml:space="preserve">PART </w:t>
      </w:r>
      <w:proofErr w:type="gramStart"/>
      <w:r w:rsidRPr="00A875F7">
        <w:rPr>
          <w:rFonts w:ascii="Tw Cen MT" w:eastAsia="Montserrat" w:hAnsi="Tw Cen MT" w:cs="Arial"/>
          <w:b/>
          <w:bCs/>
          <w:color w:val="237F70"/>
          <w:spacing w:val="75"/>
          <w:sz w:val="18"/>
          <w:szCs w:val="18"/>
        </w:rPr>
        <w:t>3  /</w:t>
      </w:r>
      <w:proofErr w:type="gramEnd"/>
      <w:r w:rsidRPr="00A875F7">
        <w:rPr>
          <w:rFonts w:ascii="Tw Cen MT" w:eastAsia="Montserrat" w:hAnsi="Tw Cen MT" w:cs="Arial"/>
          <w:b/>
          <w:bCs/>
          <w:color w:val="237F70"/>
          <w:spacing w:val="75"/>
          <w:sz w:val="18"/>
          <w:szCs w:val="18"/>
        </w:rPr>
        <w:t xml:space="preserve">  WHAT'S NEXT</w:t>
      </w:r>
    </w:p>
    <w:p w14:paraId="760192CD" w14:textId="77777777" w:rsidR="001C4AA1" w:rsidRPr="00A875F7" w:rsidRDefault="009C37F1">
      <w:pPr>
        <w:pStyle w:val="Heading1"/>
        <w:pBdr>
          <w:bottom w:val="single" w:sz="18" w:space="10" w:color="A3D250"/>
        </w:pBdr>
        <w:spacing w:before="0" w:after="170" w:line="500" w:lineRule="auto"/>
        <w:rPr>
          <w:rFonts w:ascii="Tw Cen MT" w:hAnsi="Tw Cen MT" w:cs="Arial"/>
        </w:rPr>
      </w:pPr>
      <w:r w:rsidRPr="00A875F7">
        <w:rPr>
          <w:rFonts w:ascii="Tw Cen MT" w:hAnsi="Tw Cen MT" w:cs="Arial"/>
          <w:sz w:val="46"/>
          <w:szCs w:val="46"/>
        </w:rPr>
        <w:t>Towards a Nature Positive Future</w:t>
      </w:r>
    </w:p>
    <w:p w14:paraId="3569C560" w14:textId="77777777" w:rsidR="001C4AA1" w:rsidRPr="00A875F7" w:rsidRDefault="009C37F1">
      <w:pPr>
        <w:spacing w:before="100" w:after="360" w:line="350" w:lineRule="auto"/>
        <w:rPr>
          <w:rFonts w:ascii="Tw Cen MT" w:hAnsi="Tw Cen MT" w:cs="Arial"/>
        </w:rPr>
      </w:pPr>
      <w:r w:rsidRPr="00A875F7">
        <w:rPr>
          <w:rFonts w:ascii="Tw Cen MT" w:eastAsia="Montserrat" w:hAnsi="Tw Cen MT" w:cs="Arial"/>
          <w:color w:val="18594F"/>
          <w:sz w:val="25"/>
          <w:szCs w:val="25"/>
        </w:rPr>
        <w:t>Moving from isolated interventions to a culture of everyday care.</w:t>
      </w:r>
    </w:p>
    <w:p w14:paraId="35C5B3F1" w14:textId="77777777" w:rsidR="001C4AA1" w:rsidRPr="00A875F7" w:rsidRDefault="009C37F1">
      <w:pPr>
        <w:pStyle w:val="Heading2"/>
        <w:spacing w:line="270" w:lineRule="auto"/>
        <w:rPr>
          <w:rFonts w:ascii="Tw Cen MT" w:hAnsi="Tw Cen MT" w:cs="Arial"/>
        </w:rPr>
      </w:pPr>
      <w:r w:rsidRPr="00A875F7">
        <w:rPr>
          <w:rFonts w:ascii="Tw Cen MT" w:hAnsi="Tw Cen MT" w:cs="Arial"/>
        </w:rPr>
        <w:t>From sites to systems</w:t>
      </w:r>
    </w:p>
    <w:p w14:paraId="7C94E3A3" w14:textId="77777777" w:rsidR="001C4AA1" w:rsidRPr="00A875F7" w:rsidRDefault="009C37F1">
      <w:pPr>
        <w:spacing w:after="180" w:line="300" w:lineRule="auto"/>
        <w:rPr>
          <w:rFonts w:ascii="Tw Cen MT" w:hAnsi="Tw Cen MT" w:cs="Arial"/>
        </w:rPr>
      </w:pPr>
      <w:r w:rsidRPr="00A875F7">
        <w:rPr>
          <w:rFonts w:ascii="Tw Cen MT" w:hAnsi="Tw Cen MT" w:cs="Arial"/>
        </w:rPr>
        <w:t>One forest pocket can change the feel of a place. A network of forest pockets can change what a community expects from its public realm, its workplaces, its learning environments and its routes through the day. The opportunity is not simply to add more green space. It is to make nature connection part of how places are planned, used, managed and valued.</w:t>
      </w:r>
    </w:p>
    <w:p w14:paraId="76EDE22B" w14:textId="36A19C4B" w:rsidR="001C4AA1" w:rsidRPr="00A875F7" w:rsidRDefault="009C37F1">
      <w:pPr>
        <w:spacing w:after="300" w:line="300" w:lineRule="auto"/>
        <w:rPr>
          <w:rFonts w:ascii="Tw Cen MT" w:hAnsi="Tw Cen MT" w:cs="Arial"/>
        </w:rPr>
      </w:pPr>
      <w:r w:rsidRPr="00A875F7">
        <w:rPr>
          <w:rFonts w:ascii="Tw Cen MT" w:hAnsi="Tw Cen MT" w:cs="Arial"/>
        </w:rPr>
        <w:t xml:space="preserve">That shift requires collaboration across disciplines and across time. A guide may understand how an invitation lands with different people. A landscape architect may understand how a planting palette matures and </w:t>
      </w:r>
      <w:r w:rsidR="008F18B0" w:rsidRPr="00A875F7">
        <w:rPr>
          <w:rFonts w:ascii="Tw Cen MT" w:hAnsi="Tw Cen MT"/>
          <w:i/>
          <w:iCs/>
          <w:color w:val="7F7F7F" w:themeColor="text1" w:themeTint="80"/>
        </w:rPr>
        <w:t xml:space="preserve">how </w:t>
      </w:r>
      <w:r w:rsidR="0024128C" w:rsidRPr="00A875F7">
        <w:rPr>
          <w:rFonts w:ascii="Tw Cen MT" w:hAnsi="Tw Cen MT"/>
          <w:i/>
          <w:iCs/>
          <w:color w:val="7F7F7F" w:themeColor="text1" w:themeTint="80"/>
        </w:rPr>
        <w:t>it</w:t>
      </w:r>
      <w:r w:rsidR="008F18B0" w:rsidRPr="00A875F7">
        <w:rPr>
          <w:rFonts w:ascii="Tw Cen MT" w:hAnsi="Tw Cen MT"/>
          <w:i/>
          <w:iCs/>
          <w:color w:val="7F7F7F" w:themeColor="text1" w:themeTint="80"/>
        </w:rPr>
        <w:t xml:space="preserve"> </w:t>
      </w:r>
      <w:r w:rsidR="0024128C" w:rsidRPr="00A875F7">
        <w:rPr>
          <w:rFonts w:ascii="Tw Cen MT" w:hAnsi="Tw Cen MT"/>
          <w:i/>
          <w:iCs/>
          <w:color w:val="7F7F7F" w:themeColor="text1" w:themeTint="80"/>
        </w:rPr>
        <w:t>can</w:t>
      </w:r>
      <w:r w:rsidR="008F18B0" w:rsidRPr="00A875F7">
        <w:rPr>
          <w:rFonts w:ascii="Tw Cen MT" w:hAnsi="Tw Cen MT"/>
          <w:i/>
          <w:iCs/>
          <w:color w:val="7F7F7F" w:themeColor="text1" w:themeTint="80"/>
        </w:rPr>
        <w:t xml:space="preserve"> </w:t>
      </w:r>
      <w:r w:rsidR="0024128C" w:rsidRPr="00A875F7">
        <w:rPr>
          <w:rFonts w:ascii="Tw Cen MT" w:hAnsi="Tw Cen MT"/>
          <w:i/>
          <w:iCs/>
          <w:color w:val="7F7F7F" w:themeColor="text1" w:themeTint="80"/>
        </w:rPr>
        <w:t>physically integrate</w:t>
      </w:r>
      <w:r w:rsidR="008F18B0" w:rsidRPr="00A875F7">
        <w:rPr>
          <w:rFonts w:ascii="Tw Cen MT" w:hAnsi="Tw Cen MT"/>
          <w:i/>
          <w:iCs/>
          <w:color w:val="7F7F7F" w:themeColor="text1" w:themeTint="80"/>
        </w:rPr>
        <w:t xml:space="preserve"> into the built form</w:t>
      </w:r>
      <w:r w:rsidRPr="00A875F7">
        <w:rPr>
          <w:rFonts w:ascii="Tw Cen MT" w:hAnsi="Tw Cen MT" w:cs="Arial"/>
          <w:color w:val="7F7F7F" w:themeColor="text1" w:themeTint="80"/>
        </w:rPr>
        <w:t xml:space="preserve">. </w:t>
      </w:r>
      <w:r w:rsidRPr="00A875F7">
        <w:rPr>
          <w:rFonts w:ascii="Tw Cen MT" w:hAnsi="Tw Cen MT" w:cs="Arial"/>
        </w:rPr>
        <w:t>Clients, communities, ecologists, maintenance teams and users each hold part of the picture. A nature</w:t>
      </w:r>
      <w:r w:rsidR="00505914" w:rsidRPr="00A875F7">
        <w:rPr>
          <w:rFonts w:ascii="Tw Cen MT" w:hAnsi="Tw Cen MT" w:cs="Arial"/>
        </w:rPr>
        <w:t>-</w:t>
      </w:r>
      <w:r w:rsidRPr="00A875F7">
        <w:rPr>
          <w:rFonts w:ascii="Tw Cen MT" w:hAnsi="Tw Cen MT" w:cs="Arial"/>
        </w:rPr>
        <w:t>positive future is built when those forms of knowledge are brought into the same conversation.</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6"/>
      </w:tblGrid>
      <w:tr w:rsidR="001C4AA1" w:rsidRPr="00A875F7" w14:paraId="56CF2D5E" w14:textId="77777777">
        <w:tc>
          <w:tcPr>
            <w:tcW w:w="10006" w:type="dxa"/>
            <w:tcBorders>
              <w:top w:val="single" w:sz="3" w:space="0" w:color="18012C"/>
              <w:left w:val="single" w:sz="18" w:space="0" w:color="18012C"/>
              <w:bottom w:val="single" w:sz="3" w:space="0" w:color="18012C"/>
              <w:right w:val="single" w:sz="3" w:space="0" w:color="18012C"/>
            </w:tcBorders>
            <w:shd w:val="clear" w:color="auto" w:fill="18012C"/>
            <w:tcMar>
              <w:top w:w="170" w:type="dxa"/>
              <w:left w:w="230" w:type="dxa"/>
              <w:bottom w:w="170" w:type="dxa"/>
              <w:right w:w="230" w:type="dxa"/>
            </w:tcMar>
          </w:tcPr>
          <w:p w14:paraId="1F0A7280" w14:textId="77777777" w:rsidR="001C4AA1" w:rsidRPr="00A875F7" w:rsidRDefault="009C37F1">
            <w:pPr>
              <w:spacing w:after="90" w:line="220" w:lineRule="auto"/>
              <w:rPr>
                <w:rFonts w:ascii="Tw Cen MT" w:hAnsi="Tw Cen MT" w:cs="Arial"/>
              </w:rPr>
            </w:pPr>
            <w:r w:rsidRPr="00A875F7">
              <w:rPr>
                <w:rFonts w:ascii="Tw Cen MT" w:eastAsia="Montserrat" w:hAnsi="Tw Cen MT" w:cs="Arial"/>
                <w:b/>
                <w:bCs/>
                <w:color w:val="A3D250"/>
                <w:spacing w:val="45"/>
                <w:sz w:val="15"/>
                <w:szCs w:val="15"/>
              </w:rPr>
              <w:t>A WIDER AMBITION</w:t>
            </w:r>
          </w:p>
          <w:p w14:paraId="6ED75B1C" w14:textId="77777777" w:rsidR="001C4AA1" w:rsidRPr="00A875F7" w:rsidRDefault="009C37F1">
            <w:pPr>
              <w:spacing w:after="0" w:line="310" w:lineRule="auto"/>
              <w:rPr>
                <w:rFonts w:ascii="Tw Cen MT" w:hAnsi="Tw Cen MT" w:cs="Arial"/>
              </w:rPr>
            </w:pPr>
            <w:r w:rsidRPr="00A875F7">
              <w:rPr>
                <w:rFonts w:ascii="Tw Cen MT" w:eastAsia="Montserrat" w:hAnsi="Tw Cen MT" w:cs="Arial"/>
                <w:b/>
                <w:bCs/>
                <w:color w:val="FFFFFF"/>
                <w:sz w:val="23"/>
                <w:szCs w:val="23"/>
              </w:rPr>
              <w:t>Design for the first encounter, then manage for the hundredth.</w:t>
            </w:r>
          </w:p>
        </w:tc>
      </w:tr>
    </w:tbl>
    <w:p w14:paraId="650C5413" w14:textId="5889C6E0" w:rsidR="001C4AA1" w:rsidRPr="00A875F7" w:rsidRDefault="009C37F1">
      <w:pPr>
        <w:pStyle w:val="Heading2"/>
        <w:spacing w:line="270" w:lineRule="auto"/>
        <w:rPr>
          <w:rFonts w:ascii="Tw Cen MT" w:hAnsi="Tw Cen MT" w:cs="Arial"/>
        </w:rPr>
      </w:pPr>
      <w:r w:rsidRPr="00A875F7">
        <w:rPr>
          <w:rFonts w:ascii="Tw Cen MT" w:hAnsi="Tw Cen MT" w:cs="Arial"/>
        </w:rPr>
        <w:t xml:space="preserve">A </w:t>
      </w:r>
      <w:r w:rsidR="0024128C" w:rsidRPr="00A875F7">
        <w:rPr>
          <w:rFonts w:ascii="Tw Cen MT" w:hAnsi="Tw Cen MT" w:cs="Arial"/>
        </w:rPr>
        <w:t xml:space="preserve">potential </w:t>
      </w:r>
      <w:r w:rsidRPr="00A875F7">
        <w:rPr>
          <w:rFonts w:ascii="Tw Cen MT" w:hAnsi="Tw Cen MT" w:cs="Arial"/>
        </w:rPr>
        <w:t>practical pathway</w:t>
      </w:r>
    </w:p>
    <w:p w14:paraId="25025072" w14:textId="77777777" w:rsidR="001C4AA1" w:rsidRPr="00A875F7" w:rsidRDefault="009C37F1">
      <w:pPr>
        <w:pStyle w:val="ListParagraph"/>
        <w:numPr>
          <w:ilvl w:val="0"/>
          <w:numId w:val="3"/>
        </w:numPr>
        <w:spacing w:after="120" w:line="275" w:lineRule="auto"/>
        <w:rPr>
          <w:rFonts w:ascii="Tw Cen MT" w:hAnsi="Tw Cen MT" w:cs="Arial"/>
        </w:rPr>
      </w:pPr>
      <w:r w:rsidRPr="00A875F7">
        <w:rPr>
          <w:rFonts w:ascii="Tw Cen MT" w:hAnsi="Tw Cen MT" w:cs="Arial"/>
        </w:rPr>
        <w:t>Start with listening. Understand the rhythms of the site, the people who use it, the people who do not yet use it, and the living systems already present.</w:t>
      </w:r>
    </w:p>
    <w:p w14:paraId="64D4DC56" w14:textId="77777777" w:rsidR="001C4AA1" w:rsidRPr="00A875F7" w:rsidRDefault="009C37F1">
      <w:pPr>
        <w:pStyle w:val="ListParagraph"/>
        <w:numPr>
          <w:ilvl w:val="0"/>
          <w:numId w:val="3"/>
        </w:numPr>
        <w:spacing w:after="120" w:line="275" w:lineRule="auto"/>
        <w:rPr>
          <w:rFonts w:ascii="Tw Cen MT" w:hAnsi="Tw Cen MT" w:cs="Arial"/>
        </w:rPr>
      </w:pPr>
      <w:r w:rsidRPr="00A875F7">
        <w:rPr>
          <w:rFonts w:ascii="Tw Cen MT" w:hAnsi="Tw Cen MT" w:cs="Arial"/>
        </w:rPr>
        <w:t>Define the invitation. Decide what kind of attention, ease and connection the place should make possible, while leaving room for many different experiences.</w:t>
      </w:r>
    </w:p>
    <w:p w14:paraId="5515AE8D" w14:textId="77777777" w:rsidR="001C4AA1" w:rsidRPr="00A875F7" w:rsidRDefault="009C37F1">
      <w:pPr>
        <w:pStyle w:val="ListParagraph"/>
        <w:numPr>
          <w:ilvl w:val="0"/>
          <w:numId w:val="3"/>
        </w:numPr>
        <w:spacing w:after="120" w:line="275" w:lineRule="auto"/>
        <w:rPr>
          <w:rFonts w:ascii="Tw Cen MT" w:hAnsi="Tw Cen MT" w:cs="Arial"/>
        </w:rPr>
      </w:pPr>
      <w:r w:rsidRPr="00A875F7">
        <w:rPr>
          <w:rFonts w:ascii="Tw Cen MT" w:hAnsi="Tw Cen MT" w:cs="Arial"/>
        </w:rPr>
        <w:t>Design for change. Select structures, planting</w:t>
      </w:r>
      <w:r w:rsidR="00505914" w:rsidRPr="00A875F7">
        <w:rPr>
          <w:rFonts w:ascii="Tw Cen MT" w:hAnsi="Tw Cen MT" w:cs="Arial"/>
        </w:rPr>
        <w:t>,</w:t>
      </w:r>
      <w:r w:rsidRPr="00A875F7">
        <w:rPr>
          <w:rFonts w:ascii="Tw Cen MT" w:hAnsi="Tw Cen MT" w:cs="Arial"/>
        </w:rPr>
        <w:t xml:space="preserve"> and management approaches that can adapt, mature and become more ecologically valuable over time.</w:t>
      </w:r>
    </w:p>
    <w:p w14:paraId="3BD632DC" w14:textId="77777777" w:rsidR="001C4AA1" w:rsidRPr="00A875F7" w:rsidRDefault="009C37F1">
      <w:pPr>
        <w:pStyle w:val="ListParagraph"/>
        <w:numPr>
          <w:ilvl w:val="0"/>
          <w:numId w:val="3"/>
        </w:numPr>
        <w:spacing w:after="120" w:line="275" w:lineRule="auto"/>
        <w:rPr>
          <w:rFonts w:ascii="Tw Cen MT" w:hAnsi="Tw Cen MT" w:cs="Arial"/>
        </w:rPr>
      </w:pPr>
      <w:r w:rsidRPr="00A875F7">
        <w:rPr>
          <w:rFonts w:ascii="Tw Cen MT" w:hAnsi="Tw Cen MT" w:cs="Arial"/>
        </w:rPr>
        <w:t>Learn in public. Share what is working, what is not and what the landscape is teaching. Use feedback to improve the place rather than defend a finished scheme.</w:t>
      </w:r>
    </w:p>
    <w:p w14:paraId="236A0162" w14:textId="77777777" w:rsidR="001C4AA1" w:rsidRPr="00A875F7" w:rsidRDefault="009C37F1">
      <w:pPr>
        <w:pStyle w:val="ListParagraph"/>
        <w:numPr>
          <w:ilvl w:val="0"/>
          <w:numId w:val="3"/>
        </w:numPr>
        <w:spacing w:after="120" w:line="275" w:lineRule="auto"/>
        <w:rPr>
          <w:rFonts w:ascii="Tw Cen MT" w:hAnsi="Tw Cen MT" w:cs="Arial"/>
        </w:rPr>
      </w:pPr>
      <w:r w:rsidRPr="00A875F7">
        <w:rPr>
          <w:rFonts w:ascii="Tw Cen MT" w:hAnsi="Tw Cen MT" w:cs="Arial"/>
        </w:rPr>
        <w:t>Connect the dots. Treat each forest pocket as part of a wider network of habitat, movement, health, learning and belonging.</w:t>
      </w:r>
    </w:p>
    <w:p w14:paraId="34C3CFD0" w14:textId="77777777" w:rsidR="001C4AA1" w:rsidRPr="00A875F7" w:rsidRDefault="009C37F1">
      <w:pPr>
        <w:rPr>
          <w:rFonts w:ascii="Tw Cen MT" w:hAnsi="Tw Cen MT" w:cs="Arial"/>
        </w:rPr>
      </w:pPr>
      <w:r w:rsidRPr="00A875F7">
        <w:rPr>
          <w:rFonts w:ascii="Tw Cen MT" w:hAnsi="Tw Cen MT" w:cs="Arial"/>
        </w:rPr>
        <w:br w:type="page"/>
      </w:r>
    </w:p>
    <w:p w14:paraId="570835C7" w14:textId="77777777" w:rsidR="001C4AA1" w:rsidRPr="00A875F7" w:rsidRDefault="009C37F1">
      <w:pPr>
        <w:spacing w:after="130" w:line="240" w:lineRule="auto"/>
        <w:rPr>
          <w:rFonts w:ascii="Tw Cen MT" w:hAnsi="Tw Cen MT" w:cs="Arial"/>
        </w:rPr>
      </w:pPr>
      <w:r w:rsidRPr="008E72EE">
        <w:rPr>
          <w:rFonts w:ascii="Tw Cen MT" w:eastAsia="Montserrat" w:hAnsi="Tw Cen MT" w:cs="Arial"/>
          <w:b/>
          <w:bCs/>
          <w:color w:val="237F70"/>
          <w:spacing w:val="55"/>
          <w:sz w:val="16"/>
          <w:szCs w:val="16"/>
        </w:rPr>
        <w:lastRenderedPageBreak/>
        <w:t>FIVE COMMITMENTS</w:t>
      </w:r>
    </w:p>
    <w:p w14:paraId="7103FD9D" w14:textId="77777777" w:rsidR="001C4AA1" w:rsidRPr="00A875F7" w:rsidRDefault="009C37F1">
      <w:pPr>
        <w:pStyle w:val="Heading2"/>
        <w:spacing w:line="270" w:lineRule="auto"/>
        <w:rPr>
          <w:rFonts w:ascii="Tw Cen MT" w:hAnsi="Tw Cen MT" w:cs="Arial"/>
        </w:rPr>
      </w:pPr>
      <w:r w:rsidRPr="00A875F7">
        <w:rPr>
          <w:rFonts w:ascii="Tw Cen MT" w:hAnsi="Tw Cen MT" w:cs="Arial"/>
        </w:rPr>
        <w:t>The work ahead</w:t>
      </w:r>
    </w:p>
    <w:p w14:paraId="41256692" w14:textId="77777777" w:rsidR="001C4AA1" w:rsidRPr="00A875F7" w:rsidRDefault="009C37F1">
      <w:pPr>
        <w:pStyle w:val="ListParagraph"/>
        <w:numPr>
          <w:ilvl w:val="0"/>
          <w:numId w:val="2"/>
        </w:numPr>
        <w:spacing w:after="105" w:line="275" w:lineRule="auto"/>
        <w:rPr>
          <w:rFonts w:ascii="Tw Cen MT" w:hAnsi="Tw Cen MT" w:cs="Arial"/>
          <w:color w:val="000000" w:themeColor="text1"/>
        </w:rPr>
      </w:pPr>
      <w:r w:rsidRPr="00A875F7">
        <w:rPr>
          <w:rFonts w:ascii="Tw Cen MT" w:hAnsi="Tw Cen MT" w:cs="Arial"/>
          <w:color w:val="000000" w:themeColor="text1"/>
        </w:rPr>
        <w:t>Make access to meaningful nature more ordinary, not more exclusive.</w:t>
      </w:r>
    </w:p>
    <w:p w14:paraId="52DCD6AA" w14:textId="77777777" w:rsidR="001C4AA1" w:rsidRPr="00A875F7" w:rsidRDefault="009C37F1">
      <w:pPr>
        <w:pStyle w:val="ListParagraph"/>
        <w:numPr>
          <w:ilvl w:val="0"/>
          <w:numId w:val="2"/>
        </w:numPr>
        <w:spacing w:after="105" w:line="275" w:lineRule="auto"/>
        <w:rPr>
          <w:rFonts w:ascii="Tw Cen MT" w:hAnsi="Tw Cen MT" w:cs="Arial"/>
          <w:color w:val="000000" w:themeColor="text1"/>
        </w:rPr>
      </w:pPr>
      <w:r w:rsidRPr="00A875F7">
        <w:rPr>
          <w:rFonts w:ascii="Tw Cen MT" w:hAnsi="Tw Cen MT" w:cs="Arial"/>
          <w:color w:val="000000" w:themeColor="text1"/>
        </w:rPr>
        <w:t>Treat sensory experience and ecological function as mutually reinforcing, not competing priorities.</w:t>
      </w:r>
    </w:p>
    <w:p w14:paraId="7D24199C" w14:textId="77777777" w:rsidR="00505914" w:rsidRPr="00A875F7" w:rsidRDefault="009C37F1" w:rsidP="00F0395E">
      <w:pPr>
        <w:pStyle w:val="ListParagraph"/>
        <w:numPr>
          <w:ilvl w:val="0"/>
          <w:numId w:val="2"/>
        </w:numPr>
        <w:spacing w:after="105" w:line="275" w:lineRule="auto"/>
        <w:rPr>
          <w:rFonts w:ascii="Tw Cen MT" w:hAnsi="Tw Cen MT" w:cs="Arial"/>
          <w:color w:val="000000" w:themeColor="text1"/>
        </w:rPr>
      </w:pPr>
      <w:r w:rsidRPr="00A875F7">
        <w:rPr>
          <w:rFonts w:ascii="Tw Cen MT" w:hAnsi="Tw Cen MT" w:cs="Arial"/>
          <w:color w:val="000000" w:themeColor="text1"/>
        </w:rPr>
        <w:t xml:space="preserve">Design with humility. </w:t>
      </w:r>
      <w:r w:rsidR="00505914" w:rsidRPr="00A875F7">
        <w:rPr>
          <w:rFonts w:ascii="Tw Cen MT" w:hAnsi="Tw Cen MT" w:cs="Arial"/>
          <w:color w:val="000000" w:themeColor="text1"/>
        </w:rPr>
        <w:t xml:space="preserve">Allow a place to remain alive and evolve naturally, giving the landscape room to breathe, adapt and rebalance. By creating space for biodiversity to flourish, we also create places that continually change and surprise, offering visitors something new to discover each time they return. </w:t>
      </w:r>
    </w:p>
    <w:p w14:paraId="6CF77E6A" w14:textId="77777777" w:rsidR="001C4AA1" w:rsidRPr="00A875F7" w:rsidRDefault="009C37F1" w:rsidP="00F0395E">
      <w:pPr>
        <w:pStyle w:val="ListParagraph"/>
        <w:numPr>
          <w:ilvl w:val="0"/>
          <w:numId w:val="2"/>
        </w:numPr>
        <w:spacing w:after="105" w:line="275" w:lineRule="auto"/>
        <w:rPr>
          <w:rFonts w:ascii="Tw Cen MT" w:hAnsi="Tw Cen MT" w:cs="Arial"/>
          <w:color w:val="000000" w:themeColor="text1"/>
        </w:rPr>
      </w:pPr>
      <w:r w:rsidRPr="00A875F7">
        <w:rPr>
          <w:rFonts w:ascii="Tw Cen MT" w:hAnsi="Tw Cen MT" w:cs="Arial"/>
          <w:color w:val="000000" w:themeColor="text1"/>
        </w:rPr>
        <w:t>Build stewardship into the brief, the budget and the everyday life of the site.</w:t>
      </w:r>
    </w:p>
    <w:p w14:paraId="6DB99560" w14:textId="77777777" w:rsidR="001C4AA1" w:rsidRPr="00A875F7" w:rsidRDefault="009C37F1">
      <w:pPr>
        <w:pStyle w:val="ListParagraph"/>
        <w:numPr>
          <w:ilvl w:val="0"/>
          <w:numId w:val="2"/>
        </w:numPr>
        <w:spacing w:after="105" w:line="275" w:lineRule="auto"/>
        <w:rPr>
          <w:rFonts w:ascii="Tw Cen MT" w:hAnsi="Tw Cen MT" w:cs="Arial"/>
          <w:color w:val="000000" w:themeColor="text1"/>
        </w:rPr>
      </w:pPr>
      <w:r w:rsidRPr="00A875F7">
        <w:rPr>
          <w:rFonts w:ascii="Tw Cen MT" w:hAnsi="Tw Cen MT" w:cs="Arial"/>
          <w:color w:val="000000" w:themeColor="text1"/>
        </w:rPr>
        <w:t>Measure success through relationship: what people notice, how they care, and what the landscape can continue to give.</w:t>
      </w:r>
    </w:p>
    <w:p w14:paraId="03A4813C" w14:textId="77777777" w:rsidR="001C4AA1" w:rsidRPr="00A875F7" w:rsidRDefault="009C37F1">
      <w:pPr>
        <w:pStyle w:val="Heading2"/>
        <w:spacing w:line="270" w:lineRule="auto"/>
        <w:rPr>
          <w:rFonts w:ascii="Tw Cen MT" w:hAnsi="Tw Cen MT" w:cs="Arial"/>
        </w:rPr>
      </w:pPr>
      <w:r w:rsidRPr="00A875F7">
        <w:rPr>
          <w:rFonts w:ascii="Tw Cen MT" w:hAnsi="Tw Cen MT" w:cs="Arial"/>
        </w:rPr>
        <w:t>A shared conclusion</w:t>
      </w:r>
    </w:p>
    <w:p w14:paraId="58FE89ED" w14:textId="77777777" w:rsidR="001C4AA1" w:rsidRPr="00A875F7" w:rsidRDefault="009C37F1">
      <w:pPr>
        <w:spacing w:after="180" w:line="300" w:lineRule="auto"/>
        <w:rPr>
          <w:rFonts w:ascii="Tw Cen MT" w:hAnsi="Tw Cen MT" w:cs="Arial"/>
          <w:color w:val="000000" w:themeColor="text1"/>
        </w:rPr>
      </w:pPr>
      <w:r w:rsidRPr="00A875F7">
        <w:rPr>
          <w:rFonts w:ascii="Tw Cen MT" w:hAnsi="Tw Cen MT" w:cs="Arial"/>
          <w:color w:val="000000" w:themeColor="text1"/>
        </w:rPr>
        <w:t xml:space="preserve">Forest bathing and landscape architecture begin from different starting points, but they are drawn towards the same horizon. Both ask us to pay attention to the conditions that allow </w:t>
      </w:r>
      <w:r w:rsidR="00505914" w:rsidRPr="00A875F7">
        <w:rPr>
          <w:rFonts w:ascii="Tw Cen MT" w:hAnsi="Tw Cen MT" w:cs="Arial"/>
          <w:color w:val="000000" w:themeColor="text1"/>
        </w:rPr>
        <w:t xml:space="preserve">all </w:t>
      </w:r>
      <w:r w:rsidRPr="00A875F7">
        <w:rPr>
          <w:rFonts w:ascii="Tw Cen MT" w:hAnsi="Tw Cen MT" w:cs="Arial"/>
          <w:color w:val="000000" w:themeColor="text1"/>
        </w:rPr>
        <w:t>life to flourish. Both understand that a place is more than its appearance. Both recognise that care is not an afterthought but a design material.</w:t>
      </w:r>
    </w:p>
    <w:p w14:paraId="37FE2C9A" w14:textId="1E57D3FA" w:rsidR="001C4AA1" w:rsidRPr="00A875F7" w:rsidRDefault="009C37F1">
      <w:pPr>
        <w:spacing w:after="180" w:line="300" w:lineRule="auto"/>
        <w:rPr>
          <w:rFonts w:ascii="Tw Cen MT" w:hAnsi="Tw Cen MT" w:cs="Arial"/>
          <w:color w:val="000000" w:themeColor="text1"/>
        </w:rPr>
      </w:pPr>
      <w:r w:rsidRPr="00A875F7">
        <w:rPr>
          <w:rFonts w:ascii="Tw Cen MT" w:hAnsi="Tw Cen MT" w:cs="Arial"/>
          <w:color w:val="000000" w:themeColor="text1"/>
        </w:rPr>
        <w:t>Forest pockets offer a tangible next step. They bring the invitation of forest bathing into the grain of everyday life, and they give landscape design a human-scale way to demonstrate what nature</w:t>
      </w:r>
      <w:r w:rsidR="00505914" w:rsidRPr="00A875F7">
        <w:rPr>
          <w:rFonts w:ascii="Tw Cen MT" w:hAnsi="Tw Cen MT" w:cs="Arial"/>
          <w:color w:val="000000" w:themeColor="text1"/>
        </w:rPr>
        <w:t>-</w:t>
      </w:r>
      <w:r w:rsidRPr="00A875F7">
        <w:rPr>
          <w:rFonts w:ascii="Tw Cen MT" w:hAnsi="Tw Cen MT" w:cs="Arial"/>
          <w:color w:val="000000" w:themeColor="text1"/>
        </w:rPr>
        <w:t xml:space="preserve">positive thinking can feel like. They can be small enough to start now, yet </w:t>
      </w:r>
      <w:r w:rsidR="0024128C" w:rsidRPr="00A875F7">
        <w:rPr>
          <w:rFonts w:ascii="Tw Cen MT" w:hAnsi="Tw Cen MT"/>
          <w:color w:val="000000" w:themeColor="text1"/>
        </w:rPr>
        <w:t>foundational</w:t>
      </w:r>
      <w:r w:rsidRPr="00A875F7">
        <w:rPr>
          <w:rFonts w:ascii="Tw Cen MT" w:hAnsi="Tw Cen MT" w:cs="Arial"/>
          <w:color w:val="000000" w:themeColor="text1"/>
        </w:rPr>
        <w:t xml:space="preserve"> enough to contribute to something larger.</w:t>
      </w:r>
    </w:p>
    <w:p w14:paraId="2D01F22E" w14:textId="33C6F13A" w:rsidR="001C4AA1" w:rsidRPr="00A875F7" w:rsidRDefault="009C37F1">
      <w:pPr>
        <w:spacing w:after="320" w:line="300" w:lineRule="auto"/>
        <w:rPr>
          <w:rFonts w:ascii="Tw Cen MT" w:hAnsi="Tw Cen MT" w:cs="Arial"/>
          <w:color w:val="000000" w:themeColor="text1"/>
        </w:rPr>
      </w:pPr>
      <w:r w:rsidRPr="00A875F7">
        <w:rPr>
          <w:rFonts w:ascii="Tw Cen MT" w:hAnsi="Tw Cen MT" w:cs="Arial"/>
          <w:color w:val="000000" w:themeColor="text1"/>
        </w:rPr>
        <w:t xml:space="preserve">The opportunity is to move from asking whether nature has a place in our plans to asking </w:t>
      </w:r>
      <w:r w:rsidR="0024128C" w:rsidRPr="00A875F7">
        <w:rPr>
          <w:rFonts w:ascii="Tw Cen MT" w:hAnsi="Tw Cen MT" w:cs="Arial"/>
          <w:color w:val="000000" w:themeColor="text1"/>
        </w:rPr>
        <w:t>how our plans can make space for the living world</w:t>
      </w:r>
      <w:r w:rsidRPr="00A875F7">
        <w:rPr>
          <w:rFonts w:ascii="Tw Cen MT" w:hAnsi="Tw Cen MT" w:cs="Arial"/>
          <w:color w:val="000000" w:themeColor="text1"/>
        </w:rPr>
        <w:t>. When that question becomes standard practice, even a modest patch of planting can become a place of attention, recovery, habitat and hope.</w:t>
      </w:r>
    </w:p>
    <w:p w14:paraId="7C7137DE" w14:textId="77777777" w:rsidR="00E42F7E" w:rsidRPr="008E72EE" w:rsidRDefault="00E42F7E" w:rsidP="00E42F7E">
      <w:pPr>
        <w:spacing w:after="320" w:line="300" w:lineRule="auto"/>
        <w:rPr>
          <w:rFonts w:ascii="Tw Cen MT" w:eastAsia="Montserrat" w:hAnsi="Tw Cen MT" w:cs="Arial"/>
          <w:b/>
          <w:bCs/>
          <w:color w:val="18012C"/>
          <w:sz w:val="26"/>
          <w:szCs w:val="26"/>
        </w:rPr>
      </w:pPr>
      <w:r w:rsidRPr="008E72EE">
        <w:rPr>
          <w:rFonts w:ascii="Tw Cen MT" w:eastAsia="Montserrat" w:hAnsi="Tw Cen MT" w:cs="Arial"/>
          <w:b/>
          <w:bCs/>
          <w:color w:val="18012C"/>
          <w:sz w:val="26"/>
          <w:szCs w:val="26"/>
        </w:rPr>
        <w:t>The OPPORTUNITY is everywhere.</w:t>
      </w:r>
    </w:p>
    <w:p w14:paraId="1C9DDD48" w14:textId="6060B154" w:rsidR="009946CF" w:rsidRPr="003627FE" w:rsidRDefault="009946CF" w:rsidP="009946CF">
      <w:pPr>
        <w:spacing w:after="320" w:line="240" w:lineRule="auto"/>
        <w:rPr>
          <w:rFonts w:ascii="Tw Cen MT" w:hAnsi="Tw Cen MT" w:cs="Arial"/>
          <w:color w:val="000000" w:themeColor="text1"/>
        </w:rPr>
      </w:pPr>
      <w:r w:rsidRPr="003627FE">
        <w:rPr>
          <w:rFonts w:ascii="Tw Cen MT" w:hAnsi="Tw Cen MT" w:cs="Arial"/>
          <w:color w:val="000000" w:themeColor="text1"/>
        </w:rPr>
        <w:t xml:space="preserve">Almost every space has the potential to become something more—a place where people can pause, breathe, feel inspired, and enjoy their best moments. These spaces can be found in courtyards, workplaces, housing developments, university campuses, or even the often-overlooked corners of our cities. The question is no longer whether we can create restorative landscapes, but rather </w:t>
      </w:r>
      <w:r w:rsidRPr="003627FE">
        <w:rPr>
          <w:rFonts w:ascii="Tw Cen MT" w:hAnsi="Tw Cen MT" w:cs="Arial"/>
          <w:b/>
          <w:bCs/>
          <w:color w:val="000000" w:themeColor="text1"/>
        </w:rPr>
        <w:t>what is possible when we choose to begin</w:t>
      </w:r>
      <w:r w:rsidRPr="003627FE">
        <w:rPr>
          <w:rFonts w:ascii="Tw Cen MT" w:hAnsi="Tw Cen MT" w:cs="Arial"/>
          <w:color w:val="000000" w:themeColor="text1"/>
        </w:rPr>
        <w:t xml:space="preserve">. </w:t>
      </w:r>
    </w:p>
    <w:p w14:paraId="044F09FB" w14:textId="77777777" w:rsidR="006122E5" w:rsidRPr="003627FE" w:rsidRDefault="009946CF" w:rsidP="006122E5">
      <w:pPr>
        <w:spacing w:after="320" w:line="240" w:lineRule="auto"/>
        <w:rPr>
          <w:rFonts w:ascii="Tw Cen MT" w:hAnsi="Tw Cen MT" w:cs="Arial"/>
          <w:color w:val="000000" w:themeColor="text1"/>
        </w:rPr>
      </w:pPr>
      <w:r w:rsidRPr="003627FE">
        <w:rPr>
          <w:rFonts w:ascii="Tw Cen MT" w:hAnsi="Tw Cen MT" w:cs="Arial"/>
          <w:color w:val="000000" w:themeColor="text1"/>
        </w:rPr>
        <w:t>Together, we can reimagine the spaces we already have and transform them into environments that enhance well-being, strengthen communities, and bring people closer to nature. The future of restorative spaces is already present; all we need is the vision to see it, the courage to begin, and the right partners to bring it to life.</w:t>
      </w:r>
    </w:p>
    <w:p w14:paraId="5C275CA9" w14:textId="226B2AA0" w:rsidR="00E42F7E" w:rsidRPr="008D719C" w:rsidRDefault="00E42F7E" w:rsidP="006122E5">
      <w:pPr>
        <w:spacing w:after="320" w:line="240" w:lineRule="auto"/>
        <w:rPr>
          <w:rFonts w:ascii="Tw Cen MT" w:hAnsi="Tw Cen MT" w:cs="Arial"/>
          <w:color w:val="000000" w:themeColor="text1"/>
        </w:rPr>
      </w:pPr>
      <w:r w:rsidRPr="003627FE">
        <w:rPr>
          <w:rFonts w:ascii="Tw Cen MT" w:hAnsi="Tw Cen MT" w:cs="Arial"/>
          <w:b/>
          <w:bCs/>
          <w:color w:val="000000" w:themeColor="text1"/>
        </w:rPr>
        <w:br/>
        <w:t>Let’s begin BUILDING TOGETHER.</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6"/>
      </w:tblGrid>
      <w:tr w:rsidR="001C4AA1" w:rsidRPr="00A875F7" w14:paraId="0C2C459D" w14:textId="77777777">
        <w:tc>
          <w:tcPr>
            <w:tcW w:w="10006" w:type="dxa"/>
            <w:tcBorders>
              <w:top w:val="single" w:sz="3" w:space="0" w:color="237F70"/>
              <w:left w:val="single" w:sz="18" w:space="0" w:color="237F70"/>
              <w:bottom w:val="single" w:sz="3" w:space="0" w:color="237F70"/>
              <w:right w:val="single" w:sz="3" w:space="0" w:color="237F70"/>
            </w:tcBorders>
            <w:shd w:val="clear" w:color="auto" w:fill="D9EFEB"/>
            <w:tcMar>
              <w:top w:w="170" w:type="dxa"/>
              <w:left w:w="230" w:type="dxa"/>
              <w:bottom w:w="170" w:type="dxa"/>
              <w:right w:w="230" w:type="dxa"/>
            </w:tcMar>
          </w:tcPr>
          <w:p w14:paraId="43E9EB3C" w14:textId="77777777" w:rsidR="001C4AA1" w:rsidRPr="00A875F7" w:rsidRDefault="009C37F1">
            <w:pPr>
              <w:spacing w:after="90" w:line="220" w:lineRule="auto"/>
              <w:rPr>
                <w:rFonts w:ascii="Tw Cen MT" w:hAnsi="Tw Cen MT" w:cs="Arial"/>
              </w:rPr>
            </w:pPr>
            <w:r w:rsidRPr="00A875F7">
              <w:rPr>
                <w:rFonts w:ascii="Tw Cen MT" w:eastAsia="Montserrat" w:hAnsi="Tw Cen MT" w:cs="Arial"/>
                <w:b/>
                <w:bCs/>
                <w:color w:val="237F70"/>
                <w:spacing w:val="45"/>
                <w:sz w:val="15"/>
                <w:szCs w:val="15"/>
              </w:rPr>
              <w:t>THE NEXT QUESTION</w:t>
            </w:r>
          </w:p>
          <w:p w14:paraId="7FF2441F" w14:textId="13A39423" w:rsidR="001C4AA1" w:rsidRPr="00A875F7" w:rsidRDefault="000F3576" w:rsidP="000F3576">
            <w:pPr>
              <w:pStyle w:val="NormalWeb"/>
              <w:rPr>
                <w:rFonts w:ascii="Tw Cen MT" w:hAnsi="Tw Cen MT"/>
              </w:rPr>
            </w:pPr>
            <w:r w:rsidRPr="00A875F7">
              <w:rPr>
                <w:rStyle w:val="Strong"/>
                <w:rFonts w:ascii="Tw Cen MT" w:hAnsi="Tw Cen MT"/>
              </w:rPr>
              <w:t>What is the smallest space we can transform, and what could it become when we bring it to life?</w:t>
            </w:r>
          </w:p>
        </w:tc>
      </w:tr>
    </w:tbl>
    <w:p w14:paraId="19773E54" w14:textId="7C99B88A" w:rsidR="008D719C" w:rsidRDefault="008D719C">
      <w:pPr>
        <w:pBdr>
          <w:bottom w:val="single" w:sz="12" w:space="1" w:color="A3D250"/>
        </w:pBdr>
        <w:spacing w:before="60" w:after="240" w:line="100" w:lineRule="auto"/>
        <w:rPr>
          <w:rFonts w:ascii="Tw Cen MT" w:hAnsi="Tw Cen MT" w:cs="Arial"/>
        </w:rPr>
      </w:pPr>
      <w:r>
        <w:rPr>
          <w:rFonts w:ascii="Tw Cen MT" w:hAnsi="Tw Cen MT" w:cs="Arial"/>
        </w:rPr>
        <w:t>1</w:t>
      </w:r>
    </w:p>
    <w:p w14:paraId="30498A4F" w14:textId="77777777" w:rsidR="008D719C" w:rsidRDefault="008D719C">
      <w:pPr>
        <w:rPr>
          <w:rFonts w:ascii="Tw Cen MT" w:hAnsi="Tw Cen MT" w:cs="Arial"/>
        </w:rPr>
      </w:pPr>
      <w:r>
        <w:rPr>
          <w:rFonts w:ascii="Tw Cen MT" w:hAnsi="Tw Cen MT" w:cs="Arial"/>
        </w:rPr>
        <w:br w:type="page"/>
      </w:r>
    </w:p>
    <w:p w14:paraId="50D0FD7E" w14:textId="77777777" w:rsidR="001C4AA1" w:rsidRPr="00A875F7" w:rsidRDefault="001C4AA1">
      <w:pPr>
        <w:pBdr>
          <w:bottom w:val="single" w:sz="12" w:space="1" w:color="A3D250"/>
        </w:pBdr>
        <w:spacing w:before="60" w:after="240" w:line="100" w:lineRule="auto"/>
        <w:rPr>
          <w:rFonts w:ascii="Tw Cen MT" w:hAnsi="Tw Cen MT" w:cs="Arial"/>
        </w:rPr>
      </w:pPr>
    </w:p>
    <w:p w14:paraId="0E9EC907" w14:textId="77777777" w:rsidR="001C4AA1" w:rsidRPr="00A875F7" w:rsidRDefault="009C37F1">
      <w:pPr>
        <w:spacing w:after="130" w:line="240" w:lineRule="auto"/>
        <w:rPr>
          <w:rFonts w:ascii="Tw Cen MT" w:hAnsi="Tw Cen MT" w:cs="Arial"/>
        </w:rPr>
      </w:pPr>
      <w:r w:rsidRPr="00A875F7">
        <w:rPr>
          <w:rFonts w:ascii="Tw Cen MT" w:eastAsia="Montserrat" w:hAnsi="Tw Cen MT" w:cs="Arial"/>
          <w:b/>
          <w:bCs/>
          <w:color w:val="237F70"/>
          <w:spacing w:val="55"/>
          <w:sz w:val="16"/>
          <w:szCs w:val="16"/>
        </w:rPr>
        <w:t>ABOUT THE AUTHORS</w:t>
      </w:r>
    </w:p>
    <w:p w14:paraId="7C92C0F8" w14:textId="77777777" w:rsidR="001C4AA1" w:rsidRPr="00A875F7" w:rsidRDefault="009C37F1">
      <w:pPr>
        <w:spacing w:after="150" w:line="270" w:lineRule="auto"/>
        <w:rPr>
          <w:rFonts w:ascii="Tw Cen MT" w:hAnsi="Tw Cen MT" w:cs="Arial"/>
        </w:rPr>
      </w:pPr>
      <w:r w:rsidRPr="00A875F7">
        <w:rPr>
          <w:rFonts w:ascii="Tw Cen MT" w:eastAsia="Montserrat" w:hAnsi="Tw Cen MT" w:cs="Arial"/>
          <w:b/>
          <w:bCs/>
          <w:color w:val="18012C"/>
          <w:sz w:val="20"/>
          <w:szCs w:val="20"/>
        </w:rPr>
        <w:t xml:space="preserve">The Forest Bathing Institute </w:t>
      </w:r>
      <w:r w:rsidRPr="00A875F7">
        <w:rPr>
          <w:rFonts w:ascii="Tw Cen MT" w:hAnsi="Tw Cen MT" w:cs="Arial"/>
          <w:sz w:val="19"/>
          <w:szCs w:val="19"/>
        </w:rPr>
        <w:t>supports the development of forest bathing through education, research and responsible practice, helping people build a more attentive relationship with nature.</w:t>
      </w:r>
    </w:p>
    <w:p w14:paraId="2501E979" w14:textId="77777777" w:rsidR="001C4AA1" w:rsidRPr="00A875F7" w:rsidRDefault="009C37F1">
      <w:pPr>
        <w:spacing w:after="150" w:line="270" w:lineRule="auto"/>
        <w:rPr>
          <w:rFonts w:ascii="Tw Cen MT" w:hAnsi="Tw Cen MT" w:cs="Arial"/>
        </w:rPr>
      </w:pPr>
      <w:proofErr w:type="spellStart"/>
      <w:r w:rsidRPr="00A875F7">
        <w:rPr>
          <w:rFonts w:ascii="Tw Cen MT" w:eastAsia="Montserrat" w:hAnsi="Tw Cen MT" w:cs="Arial"/>
          <w:b/>
          <w:bCs/>
          <w:color w:val="18012C"/>
          <w:sz w:val="20"/>
          <w:szCs w:val="20"/>
        </w:rPr>
        <w:t>Petrow</w:t>
      </w:r>
      <w:proofErr w:type="spellEnd"/>
      <w:r w:rsidRPr="00A875F7">
        <w:rPr>
          <w:rFonts w:ascii="Tw Cen MT" w:eastAsia="Montserrat" w:hAnsi="Tw Cen MT" w:cs="Arial"/>
          <w:b/>
          <w:bCs/>
          <w:color w:val="18012C"/>
          <w:sz w:val="20"/>
          <w:szCs w:val="20"/>
        </w:rPr>
        <w:t xml:space="preserve"> Harley Landscape Architects </w:t>
      </w:r>
      <w:r w:rsidRPr="00A875F7">
        <w:rPr>
          <w:rFonts w:ascii="Tw Cen MT" w:hAnsi="Tw Cen MT" w:cs="Arial"/>
          <w:sz w:val="19"/>
          <w:szCs w:val="19"/>
        </w:rPr>
        <w:t>works with landscape as a living medium, shaping places that are functional, distinctive, resilient and responsive to the people and ecologies they serve.</w:t>
      </w:r>
    </w:p>
    <w:p w14:paraId="72D9EC84" w14:textId="31B454AA" w:rsidR="00AB4913" w:rsidRPr="00A875F7" w:rsidRDefault="009C37F1" w:rsidP="008D719C">
      <w:pPr>
        <w:spacing w:before="120" w:after="0" w:line="300" w:lineRule="auto"/>
        <w:rPr>
          <w:rFonts w:ascii="Tw Cen MT" w:eastAsia="Montserrat" w:hAnsi="Tw Cen MT" w:cs="Arial"/>
          <w:i/>
          <w:iCs/>
          <w:color w:val="18594F"/>
          <w:sz w:val="20"/>
          <w:szCs w:val="20"/>
        </w:rPr>
      </w:pPr>
      <w:r w:rsidRPr="00A875F7">
        <w:rPr>
          <w:rFonts w:ascii="Tw Cen MT" w:eastAsia="Montserrat" w:hAnsi="Tw Cen MT" w:cs="Arial"/>
          <w:i/>
          <w:iCs/>
          <w:color w:val="18594F"/>
          <w:sz w:val="20"/>
          <w:szCs w:val="20"/>
        </w:rPr>
        <w:t>Together, the authors explore how the design of place can make nature connection more accessible, more meaningful and more durable.</w:t>
      </w:r>
    </w:p>
    <w:p w14:paraId="169EBCDB" w14:textId="39062215" w:rsidR="00AE59E6" w:rsidRPr="00A875F7" w:rsidRDefault="00AE59E6">
      <w:pPr>
        <w:spacing w:before="120" w:after="0" w:line="300" w:lineRule="auto"/>
        <w:rPr>
          <w:rFonts w:ascii="Tw Cen MT" w:eastAsia="Montserrat" w:hAnsi="Tw Cen MT" w:cs="Arial"/>
          <w:i/>
          <w:iCs/>
          <w:color w:val="18594F"/>
          <w:sz w:val="20"/>
          <w:szCs w:val="20"/>
        </w:rPr>
      </w:pPr>
      <w:r w:rsidRPr="00A875F7">
        <w:rPr>
          <w:rFonts w:ascii="Tw Cen MT" w:eastAsia="Montserrat" w:hAnsi="Tw Cen MT" w:cs="Arial"/>
          <w:i/>
          <w:iCs/>
          <w:color w:val="18594F"/>
          <w:sz w:val="20"/>
          <w:szCs w:val="20"/>
        </w:rPr>
        <w:t>If you would like to find out more</w:t>
      </w:r>
      <w:r w:rsidR="001D0539" w:rsidRPr="00A875F7">
        <w:rPr>
          <w:rFonts w:ascii="Tw Cen MT" w:eastAsia="Montserrat" w:hAnsi="Tw Cen MT" w:cs="Arial"/>
          <w:i/>
          <w:iCs/>
          <w:color w:val="18594F"/>
          <w:sz w:val="20"/>
          <w:szCs w:val="20"/>
        </w:rPr>
        <w:t>,</w:t>
      </w:r>
      <w:r w:rsidRPr="00A875F7">
        <w:rPr>
          <w:rFonts w:ascii="Tw Cen MT" w:eastAsia="Montserrat" w:hAnsi="Tw Cen MT" w:cs="Arial"/>
          <w:i/>
          <w:iCs/>
          <w:color w:val="18594F"/>
          <w:sz w:val="20"/>
          <w:szCs w:val="20"/>
        </w:rPr>
        <w:t xml:space="preserve"> please contact:</w:t>
      </w:r>
    </w:p>
    <w:p w14:paraId="2301EFC9" w14:textId="77777777" w:rsidR="00BE7CFB" w:rsidRPr="00A875F7" w:rsidRDefault="00BE7CFB">
      <w:pPr>
        <w:spacing w:before="120" w:after="0" w:line="300" w:lineRule="auto"/>
        <w:rPr>
          <w:rFonts w:ascii="Tw Cen MT" w:eastAsia="Montserrat" w:hAnsi="Tw Cen MT" w:cs="Arial"/>
          <w:b/>
          <w:bCs/>
          <w:i/>
          <w:iCs/>
          <w:color w:val="0070C0"/>
        </w:rPr>
      </w:pPr>
    </w:p>
    <w:p w14:paraId="53016421" w14:textId="2E55D3A7" w:rsidR="007F638A" w:rsidRPr="00A875F7" w:rsidRDefault="007F638A">
      <w:pPr>
        <w:spacing w:before="120" w:after="0" w:line="300" w:lineRule="auto"/>
        <w:rPr>
          <w:rFonts w:ascii="Tw Cen MT" w:eastAsia="Montserrat" w:hAnsi="Tw Cen MT" w:cs="Arial"/>
          <w:b/>
          <w:bCs/>
          <w:i/>
          <w:iCs/>
          <w:color w:val="0070C0"/>
          <w:sz w:val="28"/>
          <w:szCs w:val="28"/>
        </w:rPr>
      </w:pPr>
      <w:r w:rsidRPr="00A875F7">
        <w:rPr>
          <w:rFonts w:ascii="Tw Cen MT" w:eastAsia="Montserrat" w:hAnsi="Tw Cen MT" w:cs="Arial"/>
          <w:b/>
          <w:bCs/>
          <w:i/>
          <w:iCs/>
          <w:color w:val="0070C0"/>
          <w:sz w:val="28"/>
          <w:szCs w:val="28"/>
        </w:rPr>
        <w:t>Authors:</w:t>
      </w:r>
    </w:p>
    <w:p w14:paraId="6B89E656" w14:textId="55E93516" w:rsidR="00AE59E6" w:rsidRPr="00A875F7" w:rsidRDefault="00AE59E6" w:rsidP="007F638A">
      <w:pPr>
        <w:spacing w:before="120" w:after="0" w:line="300" w:lineRule="auto"/>
        <w:rPr>
          <w:rFonts w:ascii="Tw Cen MT" w:eastAsia="Montserrat" w:hAnsi="Tw Cen MT" w:cs="Arial"/>
          <w:b/>
          <w:bCs/>
          <w:i/>
          <w:iCs/>
          <w:color w:val="0070C0"/>
        </w:rPr>
      </w:pPr>
      <w:r w:rsidRPr="00A875F7">
        <w:rPr>
          <w:rFonts w:ascii="Tw Cen MT" w:eastAsia="Montserrat" w:hAnsi="Tw Cen MT" w:cs="Arial"/>
          <w:b/>
          <w:bCs/>
          <w:i/>
          <w:iCs/>
          <w:color w:val="18594F"/>
        </w:rPr>
        <w:t>Gary Evans</w:t>
      </w:r>
      <w:r w:rsidR="00275C73" w:rsidRPr="00A875F7">
        <w:rPr>
          <w:rFonts w:ascii="Tw Cen MT" w:eastAsia="Montserrat" w:hAnsi="Tw Cen MT" w:cs="Arial"/>
          <w:i/>
          <w:iCs/>
          <w:color w:val="18594F"/>
        </w:rPr>
        <w:t>,</w:t>
      </w:r>
      <w:r w:rsidR="007F638A" w:rsidRPr="00A875F7">
        <w:rPr>
          <w:rFonts w:ascii="Tw Cen MT" w:eastAsia="Montserrat" w:hAnsi="Tw Cen MT" w:cs="Arial"/>
          <w:i/>
          <w:iCs/>
          <w:color w:val="18594F"/>
        </w:rPr>
        <w:t xml:space="preserve"> </w:t>
      </w:r>
      <w:r w:rsidR="007F638A" w:rsidRPr="00A875F7">
        <w:rPr>
          <w:rFonts w:ascii="Tw Cen MT" w:eastAsia="Montserrat" w:hAnsi="Tw Cen MT" w:cs="Arial"/>
          <w:i/>
          <w:iCs/>
          <w:color w:val="385623" w:themeColor="accent6" w:themeShade="80"/>
        </w:rPr>
        <w:t>The Forest Bathing Institute,</w:t>
      </w:r>
      <w:r w:rsidR="00BE7CFB" w:rsidRPr="00A875F7">
        <w:rPr>
          <w:rFonts w:ascii="Tw Cen MT" w:eastAsia="Montserrat" w:hAnsi="Tw Cen MT" w:cs="Arial"/>
          <w:b/>
          <w:bCs/>
          <w:i/>
          <w:iCs/>
          <w:color w:val="385623" w:themeColor="accent6" w:themeShade="80"/>
        </w:rPr>
        <w:t xml:space="preserve"> </w:t>
      </w:r>
      <w:r w:rsidRPr="00A875F7">
        <w:rPr>
          <w:rFonts w:ascii="Tw Cen MT" w:eastAsia="Montserrat" w:hAnsi="Tw Cen MT" w:cs="Arial"/>
          <w:i/>
          <w:iCs/>
          <w:color w:val="385623" w:themeColor="accent6" w:themeShade="80"/>
        </w:rPr>
        <w:t>Director</w:t>
      </w:r>
      <w:r w:rsidR="007F638A" w:rsidRPr="00A875F7">
        <w:rPr>
          <w:rFonts w:ascii="Tw Cen MT" w:eastAsia="Montserrat" w:hAnsi="Tw Cen MT" w:cs="Arial"/>
          <w:b/>
          <w:bCs/>
          <w:i/>
          <w:iCs/>
          <w:color w:val="385623" w:themeColor="accent6" w:themeShade="80"/>
        </w:rPr>
        <w:t>;</w:t>
      </w:r>
      <w:r w:rsidR="00BE7CFB" w:rsidRPr="00A875F7">
        <w:rPr>
          <w:rFonts w:ascii="Tw Cen MT" w:eastAsia="Montserrat" w:hAnsi="Tw Cen MT" w:cs="Arial"/>
          <w:b/>
          <w:bCs/>
          <w:i/>
          <w:iCs/>
          <w:color w:val="385623" w:themeColor="accent6" w:themeShade="80"/>
        </w:rPr>
        <w:t xml:space="preserve"> </w:t>
      </w:r>
      <w:r w:rsidRPr="00A875F7">
        <w:rPr>
          <w:rFonts w:ascii="Tw Cen MT" w:eastAsia="Montserrat" w:hAnsi="Tw Cen MT" w:cs="Arial"/>
          <w:i/>
          <w:iCs/>
          <w:color w:val="385623" w:themeColor="accent6" w:themeShade="80"/>
        </w:rPr>
        <w:t>Bournemouth University</w:t>
      </w:r>
      <w:r w:rsidR="001D0539" w:rsidRPr="00A875F7">
        <w:rPr>
          <w:rFonts w:ascii="Tw Cen MT" w:eastAsia="Montserrat" w:hAnsi="Tw Cen MT" w:cs="Arial"/>
          <w:i/>
          <w:iCs/>
          <w:color w:val="385623" w:themeColor="accent6" w:themeShade="80"/>
        </w:rPr>
        <w:t xml:space="preserve">, </w:t>
      </w:r>
      <w:r w:rsidRPr="00A875F7">
        <w:rPr>
          <w:rFonts w:ascii="Tw Cen MT" w:eastAsia="Montserrat" w:hAnsi="Tw Cen MT" w:cs="Arial"/>
          <w:i/>
          <w:iCs/>
          <w:color w:val="385623" w:themeColor="accent6" w:themeShade="80"/>
        </w:rPr>
        <w:t>Faculty of Health, Environment &amp; Medical Sciences</w:t>
      </w:r>
      <w:r w:rsidR="007F638A" w:rsidRPr="00A875F7">
        <w:rPr>
          <w:rFonts w:ascii="Tw Cen MT" w:eastAsia="Montserrat" w:hAnsi="Tw Cen MT" w:cs="Arial"/>
          <w:i/>
          <w:iCs/>
          <w:color w:val="385623" w:themeColor="accent6" w:themeShade="80"/>
        </w:rPr>
        <w:t>, Visiting Fellow</w:t>
      </w:r>
    </w:p>
    <w:p w14:paraId="3B0FC44B" w14:textId="38907A08" w:rsidR="00275C73" w:rsidRPr="00A875F7" w:rsidRDefault="00000000" w:rsidP="00275C73">
      <w:pPr>
        <w:spacing w:before="120" w:after="0" w:line="300" w:lineRule="auto"/>
        <w:rPr>
          <w:rFonts w:ascii="Tw Cen MT" w:eastAsia="Montserrat" w:hAnsi="Tw Cen MT" w:cs="Arial"/>
          <w:i/>
          <w:iCs/>
          <w:color w:val="385623" w:themeColor="accent6" w:themeShade="80"/>
        </w:rPr>
      </w:pPr>
      <w:hyperlink r:id="rId20" w:history="1">
        <w:r w:rsidR="007A39F6" w:rsidRPr="00A875F7">
          <w:rPr>
            <w:rStyle w:val="Hyperlink"/>
            <w:rFonts w:ascii="Tw Cen MT" w:eastAsia="Montserrat" w:hAnsi="Tw Cen MT" w:cs="Arial"/>
            <w:i/>
            <w:iCs/>
            <w14:textFill>
              <w14:solidFill>
                <w14:srgbClr w14:val="0563C1">
                  <w14:lumMod w14:val="50000"/>
                </w14:srgbClr>
              </w14:solidFill>
            </w14:textFill>
          </w:rPr>
          <w:t>Gary@tfb.institute</w:t>
        </w:r>
      </w:hyperlink>
    </w:p>
    <w:p w14:paraId="2456556C" w14:textId="77777777" w:rsidR="00AE59E6" w:rsidRPr="00A875F7" w:rsidRDefault="00AE59E6" w:rsidP="00AE59E6">
      <w:pPr>
        <w:spacing w:before="120" w:after="0" w:line="300" w:lineRule="auto"/>
        <w:rPr>
          <w:rFonts w:ascii="Tw Cen MT" w:eastAsia="Montserrat" w:hAnsi="Tw Cen MT" w:cs="Arial"/>
          <w:i/>
          <w:iCs/>
          <w:color w:val="18594F"/>
        </w:rPr>
      </w:pPr>
    </w:p>
    <w:p w14:paraId="42137A82" w14:textId="05BD3725" w:rsidR="00BE7CFB" w:rsidRPr="00A875F7" w:rsidRDefault="00BE7CFB" w:rsidP="00D47F1C">
      <w:pPr>
        <w:spacing w:before="120" w:after="0" w:line="300" w:lineRule="auto"/>
        <w:rPr>
          <w:rFonts w:ascii="Tw Cen MT" w:eastAsia="Montserrat" w:hAnsi="Tw Cen MT" w:cs="Arial"/>
          <w:b/>
          <w:bCs/>
          <w:i/>
          <w:iCs/>
          <w:color w:val="0070C0"/>
        </w:rPr>
      </w:pPr>
      <w:r w:rsidRPr="00A875F7">
        <w:rPr>
          <w:rFonts w:ascii="Tw Cen MT" w:eastAsia="Montserrat" w:hAnsi="Tw Cen MT" w:cs="Arial"/>
          <w:b/>
          <w:bCs/>
          <w:i/>
          <w:iCs/>
          <w:color w:val="18594F"/>
        </w:rPr>
        <w:t xml:space="preserve">Robert </w:t>
      </w:r>
      <w:proofErr w:type="spellStart"/>
      <w:r w:rsidRPr="00A875F7">
        <w:rPr>
          <w:rFonts w:ascii="Tw Cen MT" w:eastAsia="Montserrat" w:hAnsi="Tw Cen MT" w:cs="Arial"/>
          <w:b/>
          <w:bCs/>
          <w:i/>
          <w:iCs/>
          <w:color w:val="18594F"/>
        </w:rPr>
        <w:t>Petrow</w:t>
      </w:r>
      <w:proofErr w:type="spellEnd"/>
      <w:r w:rsidRPr="00A875F7">
        <w:rPr>
          <w:rFonts w:ascii="Tw Cen MT" w:eastAsia="Montserrat" w:hAnsi="Tw Cen MT" w:cs="Arial"/>
          <w:i/>
          <w:iCs/>
          <w:color w:val="18594F"/>
        </w:rPr>
        <w:t>,</w:t>
      </w:r>
      <w:r w:rsidR="00D47F1C" w:rsidRPr="00A875F7">
        <w:rPr>
          <w:rFonts w:ascii="Tw Cen MT" w:eastAsia="Montserrat" w:hAnsi="Tw Cen MT" w:cs="Arial"/>
          <w:i/>
          <w:iCs/>
          <w:color w:val="18594F"/>
        </w:rPr>
        <w:t xml:space="preserve"> </w:t>
      </w:r>
      <w:proofErr w:type="spellStart"/>
      <w:r w:rsidR="00D47F1C" w:rsidRPr="00A875F7">
        <w:rPr>
          <w:rFonts w:ascii="Tw Cen MT" w:eastAsia="Montserrat" w:hAnsi="Tw Cen MT" w:cs="Arial"/>
          <w:i/>
          <w:iCs/>
          <w:color w:val="385623" w:themeColor="accent6" w:themeShade="80"/>
        </w:rPr>
        <w:t>Petrow</w:t>
      </w:r>
      <w:proofErr w:type="spellEnd"/>
      <w:r w:rsidR="00D47F1C" w:rsidRPr="00A875F7">
        <w:rPr>
          <w:rFonts w:ascii="Tw Cen MT" w:eastAsia="Montserrat" w:hAnsi="Tw Cen MT" w:cs="Arial"/>
          <w:i/>
          <w:iCs/>
          <w:color w:val="385623" w:themeColor="accent6" w:themeShade="80"/>
        </w:rPr>
        <w:t xml:space="preserve"> Harley Landscape Architects, Director</w:t>
      </w:r>
      <w:r w:rsidRPr="00A875F7">
        <w:rPr>
          <w:rFonts w:ascii="Tw Cen MT" w:eastAsia="Montserrat" w:hAnsi="Tw Cen MT" w:cs="Arial"/>
          <w:i/>
          <w:iCs/>
          <w:color w:val="385623" w:themeColor="accent6" w:themeShade="80"/>
        </w:rPr>
        <w:t xml:space="preserve"> NCH, NDH, BA (Hons), Dip LA (Hons) CMLI</w:t>
      </w:r>
    </w:p>
    <w:p w14:paraId="0A3DC0E3" w14:textId="3A74811F" w:rsidR="00AE59E6" w:rsidRPr="00A875F7" w:rsidRDefault="00000000" w:rsidP="00AE59E6">
      <w:pPr>
        <w:spacing w:before="120" w:after="0" w:line="300" w:lineRule="auto"/>
        <w:rPr>
          <w:rStyle w:val="Hyperlink"/>
          <w:rFonts w:ascii="Tw Cen MT" w:eastAsia="Montserrat" w:hAnsi="Tw Cen MT" w:cs="Arial"/>
          <w:i/>
          <w:iCs/>
          <w14:textFill>
            <w14:solidFill>
              <w14:srgbClr w14:val="0563C1">
                <w14:lumMod w14:val="50000"/>
              </w14:srgbClr>
            </w14:solidFill>
          </w14:textFill>
        </w:rPr>
      </w:pPr>
      <w:hyperlink r:id="rId21" w:history="1">
        <w:r w:rsidR="00E52070" w:rsidRPr="00A875F7">
          <w:rPr>
            <w:rStyle w:val="Hyperlink"/>
            <w:rFonts w:ascii="Tw Cen MT" w:eastAsia="Montserrat" w:hAnsi="Tw Cen MT" w:cs="Arial"/>
            <w:i/>
            <w:iCs/>
            <w14:textFill>
              <w14:solidFill>
                <w14:srgbClr w14:val="0563C1">
                  <w14:lumMod w14:val="50000"/>
                </w14:srgbClr>
              </w14:solidFill>
            </w14:textFill>
          </w:rPr>
          <w:t>rp@petrow-harley.com</w:t>
        </w:r>
      </w:hyperlink>
    </w:p>
    <w:p w14:paraId="51E7CBE0" w14:textId="77777777" w:rsidR="00E52070" w:rsidRPr="00A875F7" w:rsidRDefault="00E52070" w:rsidP="00AE59E6">
      <w:pPr>
        <w:spacing w:before="120" w:after="0" w:line="300" w:lineRule="auto"/>
        <w:rPr>
          <w:rFonts w:ascii="Tw Cen MT" w:eastAsia="Montserrat" w:hAnsi="Tw Cen MT" w:cs="Arial"/>
          <w:i/>
          <w:iCs/>
          <w:color w:val="FF0000"/>
          <w:sz w:val="20"/>
          <w:szCs w:val="20"/>
        </w:rPr>
      </w:pPr>
    </w:p>
    <w:p w14:paraId="3806F215" w14:textId="1E5DE791" w:rsidR="00B16391" w:rsidRPr="00A875F7" w:rsidRDefault="00D47F1C" w:rsidP="00B16391">
      <w:pPr>
        <w:spacing w:before="120" w:after="0" w:line="300" w:lineRule="auto"/>
        <w:rPr>
          <w:rFonts w:ascii="Tw Cen MT" w:eastAsia="Montserrat" w:hAnsi="Tw Cen MT" w:cs="Arial"/>
          <w:b/>
          <w:bCs/>
          <w:i/>
          <w:iCs/>
          <w:color w:val="385623" w:themeColor="accent6" w:themeShade="80"/>
        </w:rPr>
      </w:pPr>
      <w:proofErr w:type="spellStart"/>
      <w:r w:rsidRPr="00A875F7">
        <w:rPr>
          <w:rFonts w:ascii="Tw Cen MT" w:eastAsia="Montserrat" w:hAnsi="Tw Cen MT" w:cs="Arial"/>
          <w:b/>
          <w:bCs/>
          <w:i/>
          <w:iCs/>
          <w:color w:val="18594F"/>
        </w:rPr>
        <w:t>Galit</w:t>
      </w:r>
      <w:proofErr w:type="spellEnd"/>
      <w:r w:rsidRPr="00A875F7">
        <w:rPr>
          <w:rFonts w:ascii="Tw Cen MT" w:eastAsia="Montserrat" w:hAnsi="Tw Cen MT" w:cs="Arial"/>
          <w:b/>
          <w:bCs/>
          <w:i/>
          <w:iCs/>
          <w:color w:val="18594F"/>
        </w:rPr>
        <w:t xml:space="preserve"> </w:t>
      </w:r>
      <w:proofErr w:type="spellStart"/>
      <w:r w:rsidRPr="00A875F7">
        <w:rPr>
          <w:rFonts w:ascii="Tw Cen MT" w:eastAsia="Montserrat" w:hAnsi="Tw Cen MT" w:cs="Arial"/>
          <w:b/>
          <w:bCs/>
          <w:i/>
          <w:iCs/>
          <w:color w:val="18594F"/>
        </w:rPr>
        <w:t>Rolbin</w:t>
      </w:r>
      <w:proofErr w:type="spellEnd"/>
      <w:r w:rsidR="00B16391" w:rsidRPr="00A875F7">
        <w:rPr>
          <w:rFonts w:ascii="Tw Cen MT" w:eastAsia="Montserrat" w:hAnsi="Tw Cen MT" w:cs="Arial"/>
          <w:b/>
          <w:bCs/>
          <w:i/>
          <w:iCs/>
          <w:color w:val="18594F"/>
        </w:rPr>
        <w:t xml:space="preserve"> </w:t>
      </w:r>
      <w:r w:rsidR="00B16391" w:rsidRPr="00A875F7">
        <w:rPr>
          <w:rFonts w:ascii="Tw Cen MT" w:eastAsia="Montserrat" w:hAnsi="Tw Cen MT" w:cs="Arial"/>
          <w:i/>
          <w:iCs/>
          <w:color w:val="18594F"/>
        </w:rPr>
        <w:t>(she/her)</w:t>
      </w:r>
      <w:r w:rsidRPr="00A875F7">
        <w:rPr>
          <w:rFonts w:ascii="Tw Cen MT" w:eastAsia="Montserrat" w:hAnsi="Tw Cen MT" w:cs="Arial"/>
          <w:i/>
          <w:iCs/>
          <w:color w:val="18594F"/>
        </w:rPr>
        <w:t xml:space="preserve">, </w:t>
      </w:r>
      <w:proofErr w:type="spellStart"/>
      <w:r w:rsidRPr="00A875F7">
        <w:rPr>
          <w:rFonts w:ascii="Tw Cen MT" w:eastAsia="Montserrat" w:hAnsi="Tw Cen MT" w:cs="Arial"/>
          <w:i/>
          <w:iCs/>
          <w:color w:val="385623" w:themeColor="accent6" w:themeShade="80"/>
        </w:rPr>
        <w:t>Petrow</w:t>
      </w:r>
      <w:proofErr w:type="spellEnd"/>
      <w:r w:rsidRPr="00A875F7">
        <w:rPr>
          <w:rFonts w:ascii="Tw Cen MT" w:eastAsia="Montserrat" w:hAnsi="Tw Cen MT" w:cs="Arial"/>
          <w:i/>
          <w:iCs/>
          <w:color w:val="385623" w:themeColor="accent6" w:themeShade="80"/>
        </w:rPr>
        <w:t xml:space="preserve"> Harley Landscape Architects, Senior Landscape Arch</w:t>
      </w:r>
      <w:r w:rsidR="00DF145E" w:rsidRPr="00A875F7">
        <w:rPr>
          <w:rFonts w:ascii="Tw Cen MT" w:eastAsia="Montserrat" w:hAnsi="Tw Cen MT" w:cs="Arial"/>
          <w:i/>
          <w:iCs/>
          <w:color w:val="385623" w:themeColor="accent6" w:themeShade="80"/>
        </w:rPr>
        <w:t>itect</w:t>
      </w:r>
      <w:r w:rsidR="00B16391" w:rsidRPr="00A875F7">
        <w:rPr>
          <w:rFonts w:ascii="Tw Cen MT" w:eastAsia="Montserrat" w:hAnsi="Tw Cen MT" w:cs="Arial"/>
          <w:i/>
          <w:iCs/>
          <w:color w:val="385623" w:themeColor="accent6" w:themeShade="80"/>
        </w:rPr>
        <w:t xml:space="preserve">; BLA (Hons.), MEng, </w:t>
      </w:r>
      <w:proofErr w:type="spellStart"/>
      <w:r w:rsidR="00B16391" w:rsidRPr="00A875F7">
        <w:rPr>
          <w:rFonts w:ascii="Tw Cen MT" w:eastAsia="Montserrat" w:hAnsi="Tw Cen MT" w:cs="Arial"/>
          <w:i/>
          <w:iCs/>
          <w:color w:val="385623" w:themeColor="accent6" w:themeShade="80"/>
        </w:rPr>
        <w:t>PgAAR</w:t>
      </w:r>
      <w:proofErr w:type="spellEnd"/>
      <w:r w:rsidR="00B16391" w:rsidRPr="00A875F7">
        <w:rPr>
          <w:rFonts w:ascii="Tw Cen MT" w:eastAsia="Montserrat" w:hAnsi="Tw Cen MT" w:cs="Arial"/>
          <w:i/>
          <w:iCs/>
          <w:color w:val="385623" w:themeColor="accent6" w:themeShade="80"/>
        </w:rPr>
        <w:t xml:space="preserve"> (Dist.), CMLI </w:t>
      </w:r>
    </w:p>
    <w:p w14:paraId="08F75CD1" w14:textId="47CCD287" w:rsidR="00D47F1C" w:rsidRPr="00A875F7" w:rsidRDefault="00000000" w:rsidP="00B16391">
      <w:pPr>
        <w:spacing w:before="120" w:after="0" w:line="300" w:lineRule="auto"/>
        <w:rPr>
          <w:rStyle w:val="Hyperlink"/>
          <w:rFonts w:ascii="Tw Cen MT" w:eastAsia="Montserrat" w:hAnsi="Tw Cen MT" w:cs="Arial"/>
          <w:i/>
          <w:iCs/>
          <w14:textFill>
            <w14:solidFill>
              <w14:srgbClr w14:val="0563C1">
                <w14:lumMod w14:val="50000"/>
              </w14:srgbClr>
            </w14:solidFill>
          </w14:textFill>
        </w:rPr>
      </w:pPr>
      <w:hyperlink r:id="rId22" w:history="1">
        <w:r w:rsidR="00B16391" w:rsidRPr="00A875F7">
          <w:rPr>
            <w:rStyle w:val="Hyperlink"/>
            <w:rFonts w:ascii="Tw Cen MT" w:eastAsia="Montserrat" w:hAnsi="Tw Cen MT" w:cs="Arial"/>
            <w:i/>
            <w:iCs/>
            <w14:textFill>
              <w14:solidFill>
                <w14:srgbClr w14:val="0563C1">
                  <w14:lumMod w14:val="50000"/>
                </w14:srgbClr>
              </w14:solidFill>
            </w14:textFill>
          </w:rPr>
          <w:t>gr@petrow-harley.com</w:t>
        </w:r>
      </w:hyperlink>
    </w:p>
    <w:p w14:paraId="7E1D770A" w14:textId="77777777" w:rsidR="00AE59E6" w:rsidRPr="00A875F7" w:rsidRDefault="00AE59E6" w:rsidP="00AE59E6">
      <w:pPr>
        <w:spacing w:before="120" w:after="0" w:line="300" w:lineRule="auto"/>
        <w:rPr>
          <w:rFonts w:ascii="Tw Cen MT" w:eastAsia="Montserrat" w:hAnsi="Tw Cen MT" w:cs="Arial"/>
          <w:i/>
          <w:iCs/>
          <w:color w:val="18594F"/>
          <w:sz w:val="20"/>
          <w:szCs w:val="20"/>
        </w:rPr>
      </w:pPr>
    </w:p>
    <w:sectPr w:rsidR="00AE59E6" w:rsidRPr="00A875F7">
      <w:headerReference w:type="default" r:id="rId23"/>
      <w:footerReference w:type="default" r:id="rId24"/>
      <w:pgSz w:w="11906" w:h="16838"/>
      <w:pgMar w:top="820" w:right="950" w:bottom="820" w:left="950" w:header="420" w:footer="4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F9353" w14:textId="77777777" w:rsidR="009D3FCD" w:rsidRDefault="009D3FCD">
      <w:pPr>
        <w:spacing w:after="0" w:line="240" w:lineRule="auto"/>
      </w:pPr>
      <w:r>
        <w:separator/>
      </w:r>
    </w:p>
  </w:endnote>
  <w:endnote w:type="continuationSeparator" w:id="0">
    <w:p w14:paraId="04019E2A" w14:textId="77777777" w:rsidR="009D3FCD" w:rsidRDefault="009D3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82FF" w:usb1="400078FF" w:usb2="00000021" w:usb3="00000000" w:csb0="0000019F" w:csb1="00000000"/>
  </w:font>
  <w:font w:name="Montserrat">
    <w:panose1 w:val="00000500000000000000"/>
    <w:charset w:val="4D"/>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816292"/>
      <w:docPartObj>
        <w:docPartGallery w:val="Page Numbers (Bottom of Page)"/>
        <w:docPartUnique/>
      </w:docPartObj>
    </w:sdtPr>
    <w:sdtEndPr>
      <w:rPr>
        <w:noProof/>
      </w:rPr>
    </w:sdtEndPr>
    <w:sdtContent>
      <w:p w14:paraId="70DB8C9C" w14:textId="0521774B" w:rsidR="003D02C1" w:rsidRDefault="003D02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CEE919" w14:textId="7FFEE671" w:rsidR="001C4AA1" w:rsidRDefault="001C4AA1">
    <w:pPr>
      <w:tabs>
        <w:tab w:val="center" w:pos="5000"/>
        <w:tab w:val="right" w:pos="9026"/>
      </w:tabs>
      <w:spacing w:before="70" w:after="0" w:line="15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9F339" w14:textId="77777777" w:rsidR="009D3FCD" w:rsidRDefault="009D3FCD">
      <w:pPr>
        <w:spacing w:after="0" w:line="240" w:lineRule="auto"/>
      </w:pPr>
      <w:r>
        <w:separator/>
      </w:r>
    </w:p>
  </w:footnote>
  <w:footnote w:type="continuationSeparator" w:id="0">
    <w:p w14:paraId="289C429C" w14:textId="77777777" w:rsidR="009D3FCD" w:rsidRDefault="009D3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3A81C" w14:textId="77777777" w:rsidR="001C4AA1" w:rsidRDefault="009C37F1">
    <w:pPr>
      <w:pBdr>
        <w:bottom w:val="single" w:sz="6" w:space="5" w:color="C9DDD8"/>
      </w:pBdr>
      <w:spacing w:after="90" w:line="150" w:lineRule="auto"/>
    </w:pPr>
    <w:r>
      <w:rPr>
        <w:noProof/>
      </w:rPr>
      <w:drawing>
        <wp:inline distT="0" distB="0" distL="0" distR="0" wp14:anchorId="1DC9442D" wp14:editId="4D4932C9">
          <wp:extent cx="209550" cy="209550"/>
          <wp:effectExtent l="0" t="0" r="0" b="0"/>
          <wp:docPr id="1913843348" name="TFBI logo" descr="The Forest Bathing Institute logo" title="The Forest Bathing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09550" cy="209550"/>
                  </a:xfrm>
                  <a:prstGeom prst="rect">
                    <a:avLst/>
                  </a:prstGeom>
                </pic:spPr>
              </pic:pic>
            </a:graphicData>
          </a:graphic>
        </wp:inline>
      </w:drawing>
    </w:r>
    <w:r>
      <w:rPr>
        <w:rFonts w:ascii="Montserrat" w:eastAsia="Montserrat" w:hAnsi="Montserrat" w:cs="Montserrat"/>
        <w:b/>
        <w:bCs/>
        <w:color w:val="237F70"/>
        <w:spacing w:val="30"/>
        <w:sz w:val="13"/>
        <w:szCs w:val="13"/>
      </w:rPr>
      <w:t xml:space="preserve">  THE FOREST BATHING </w:t>
    </w:r>
    <w:proofErr w:type="gramStart"/>
    <w:r>
      <w:rPr>
        <w:rFonts w:ascii="Montserrat" w:eastAsia="Montserrat" w:hAnsi="Montserrat" w:cs="Montserrat"/>
        <w:b/>
        <w:bCs/>
        <w:color w:val="237F70"/>
        <w:spacing w:val="30"/>
        <w:sz w:val="13"/>
        <w:szCs w:val="13"/>
      </w:rPr>
      <w:t>INSTITUTE  /</w:t>
    </w:r>
    <w:proofErr w:type="gramEnd"/>
    <w:r>
      <w:rPr>
        <w:rFonts w:ascii="Montserrat" w:eastAsia="Montserrat" w:hAnsi="Montserrat" w:cs="Montserrat"/>
        <w:b/>
        <w:bCs/>
        <w:color w:val="237F70"/>
        <w:spacing w:val="30"/>
        <w:sz w:val="13"/>
        <w:szCs w:val="13"/>
      </w:rPr>
      <w:t xml:space="preserve">  PETROW HARLEY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F747A"/>
    <w:multiLevelType w:val="hybridMultilevel"/>
    <w:tmpl w:val="599E6BDA"/>
    <w:lvl w:ilvl="0" w:tplc="0226D4DC">
      <w:start w:val="1"/>
      <w:numFmt w:val="bullet"/>
      <w:lvlText w:val="•"/>
      <w:lvlJc w:val="left"/>
      <w:pPr>
        <w:ind w:left="650" w:hanging="300"/>
      </w:pPr>
    </w:lvl>
    <w:lvl w:ilvl="1" w:tplc="8C52A02C">
      <w:numFmt w:val="decimal"/>
      <w:lvlText w:val=""/>
      <w:lvlJc w:val="left"/>
    </w:lvl>
    <w:lvl w:ilvl="2" w:tplc="36689CA8">
      <w:numFmt w:val="decimal"/>
      <w:lvlText w:val=""/>
      <w:lvlJc w:val="left"/>
    </w:lvl>
    <w:lvl w:ilvl="3" w:tplc="56A2D88C">
      <w:numFmt w:val="decimal"/>
      <w:lvlText w:val=""/>
      <w:lvlJc w:val="left"/>
    </w:lvl>
    <w:lvl w:ilvl="4" w:tplc="13700DDC">
      <w:numFmt w:val="decimal"/>
      <w:lvlText w:val=""/>
      <w:lvlJc w:val="left"/>
    </w:lvl>
    <w:lvl w:ilvl="5" w:tplc="16B47352">
      <w:numFmt w:val="decimal"/>
      <w:lvlText w:val=""/>
      <w:lvlJc w:val="left"/>
    </w:lvl>
    <w:lvl w:ilvl="6" w:tplc="8D48792C">
      <w:numFmt w:val="decimal"/>
      <w:lvlText w:val=""/>
      <w:lvlJc w:val="left"/>
    </w:lvl>
    <w:lvl w:ilvl="7" w:tplc="294A5434">
      <w:numFmt w:val="decimal"/>
      <w:lvlText w:val=""/>
      <w:lvlJc w:val="left"/>
    </w:lvl>
    <w:lvl w:ilvl="8" w:tplc="AB241208">
      <w:numFmt w:val="decimal"/>
      <w:lvlText w:val=""/>
      <w:lvlJc w:val="left"/>
    </w:lvl>
  </w:abstractNum>
  <w:abstractNum w:abstractNumId="1" w15:restartNumberingAfterBreak="0">
    <w:nsid w:val="1C3B369F"/>
    <w:multiLevelType w:val="hybridMultilevel"/>
    <w:tmpl w:val="76FE9490"/>
    <w:lvl w:ilvl="0" w:tplc="C5922AE2">
      <w:start w:val="1"/>
      <w:numFmt w:val="bullet"/>
      <w:lvlText w:val="●"/>
      <w:lvlJc w:val="left"/>
      <w:pPr>
        <w:ind w:left="720" w:hanging="360"/>
      </w:pPr>
    </w:lvl>
    <w:lvl w:ilvl="1" w:tplc="9AD8CC8A">
      <w:start w:val="1"/>
      <w:numFmt w:val="bullet"/>
      <w:lvlText w:val="○"/>
      <w:lvlJc w:val="left"/>
      <w:pPr>
        <w:ind w:left="1440" w:hanging="360"/>
      </w:pPr>
    </w:lvl>
    <w:lvl w:ilvl="2" w:tplc="48A69264">
      <w:start w:val="1"/>
      <w:numFmt w:val="bullet"/>
      <w:lvlText w:val="■"/>
      <w:lvlJc w:val="left"/>
      <w:pPr>
        <w:ind w:left="2160" w:hanging="360"/>
      </w:pPr>
    </w:lvl>
    <w:lvl w:ilvl="3" w:tplc="73E46494">
      <w:start w:val="1"/>
      <w:numFmt w:val="bullet"/>
      <w:lvlText w:val="●"/>
      <w:lvlJc w:val="left"/>
      <w:pPr>
        <w:ind w:left="2880" w:hanging="360"/>
      </w:pPr>
    </w:lvl>
    <w:lvl w:ilvl="4" w:tplc="D724336E">
      <w:start w:val="1"/>
      <w:numFmt w:val="bullet"/>
      <w:lvlText w:val="○"/>
      <w:lvlJc w:val="left"/>
      <w:pPr>
        <w:ind w:left="3600" w:hanging="360"/>
      </w:pPr>
    </w:lvl>
    <w:lvl w:ilvl="5" w:tplc="56AC93F2">
      <w:start w:val="1"/>
      <w:numFmt w:val="bullet"/>
      <w:lvlText w:val="■"/>
      <w:lvlJc w:val="left"/>
      <w:pPr>
        <w:ind w:left="4320" w:hanging="360"/>
      </w:pPr>
    </w:lvl>
    <w:lvl w:ilvl="6" w:tplc="0D8ADABE">
      <w:start w:val="1"/>
      <w:numFmt w:val="bullet"/>
      <w:lvlText w:val="●"/>
      <w:lvlJc w:val="left"/>
      <w:pPr>
        <w:ind w:left="5040" w:hanging="360"/>
      </w:pPr>
    </w:lvl>
    <w:lvl w:ilvl="7" w:tplc="3048B8D4">
      <w:start w:val="1"/>
      <w:numFmt w:val="bullet"/>
      <w:lvlText w:val="●"/>
      <w:lvlJc w:val="left"/>
      <w:pPr>
        <w:ind w:left="5760" w:hanging="360"/>
      </w:pPr>
    </w:lvl>
    <w:lvl w:ilvl="8" w:tplc="2EE092D0">
      <w:start w:val="1"/>
      <w:numFmt w:val="bullet"/>
      <w:lvlText w:val="●"/>
      <w:lvlJc w:val="left"/>
      <w:pPr>
        <w:ind w:left="6480" w:hanging="360"/>
      </w:pPr>
    </w:lvl>
  </w:abstractNum>
  <w:abstractNum w:abstractNumId="2" w15:restartNumberingAfterBreak="0">
    <w:nsid w:val="68C23671"/>
    <w:multiLevelType w:val="hybridMultilevel"/>
    <w:tmpl w:val="8A00B5E2"/>
    <w:lvl w:ilvl="0" w:tplc="0C0A4DB0">
      <w:start w:val="1"/>
      <w:numFmt w:val="decimal"/>
      <w:lvlText w:val="%1."/>
      <w:lvlJc w:val="left"/>
      <w:pPr>
        <w:ind w:left="650" w:hanging="300"/>
      </w:pPr>
    </w:lvl>
    <w:lvl w:ilvl="1" w:tplc="AC0A6550">
      <w:numFmt w:val="decimal"/>
      <w:lvlText w:val=""/>
      <w:lvlJc w:val="left"/>
    </w:lvl>
    <w:lvl w:ilvl="2" w:tplc="3EEAE424">
      <w:numFmt w:val="decimal"/>
      <w:lvlText w:val=""/>
      <w:lvlJc w:val="left"/>
    </w:lvl>
    <w:lvl w:ilvl="3" w:tplc="D3866E28">
      <w:numFmt w:val="decimal"/>
      <w:lvlText w:val=""/>
      <w:lvlJc w:val="left"/>
    </w:lvl>
    <w:lvl w:ilvl="4" w:tplc="8AFEA98E">
      <w:numFmt w:val="decimal"/>
      <w:lvlText w:val=""/>
      <w:lvlJc w:val="left"/>
    </w:lvl>
    <w:lvl w:ilvl="5" w:tplc="5D12F536">
      <w:numFmt w:val="decimal"/>
      <w:lvlText w:val=""/>
      <w:lvlJc w:val="left"/>
    </w:lvl>
    <w:lvl w:ilvl="6" w:tplc="9B84C042">
      <w:numFmt w:val="decimal"/>
      <w:lvlText w:val=""/>
      <w:lvlJc w:val="left"/>
    </w:lvl>
    <w:lvl w:ilvl="7" w:tplc="1C3A6764">
      <w:numFmt w:val="decimal"/>
      <w:lvlText w:val=""/>
      <w:lvlJc w:val="left"/>
    </w:lvl>
    <w:lvl w:ilvl="8" w:tplc="DDF0D0FA">
      <w:numFmt w:val="decimal"/>
      <w:lvlText w:val=""/>
      <w:lvlJc w:val="left"/>
    </w:lvl>
  </w:abstractNum>
  <w:num w:numId="1" w16cid:durableId="117644465">
    <w:abstractNumId w:val="1"/>
    <w:lvlOverride w:ilvl="0">
      <w:startOverride w:val="1"/>
    </w:lvlOverride>
  </w:num>
  <w:num w:numId="2" w16cid:durableId="1371030075">
    <w:abstractNumId w:val="0"/>
    <w:lvlOverride w:ilvl="0">
      <w:startOverride w:val="1"/>
    </w:lvlOverride>
  </w:num>
  <w:num w:numId="3" w16cid:durableId="53565431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AA1"/>
    <w:rsid w:val="00011EFD"/>
    <w:rsid w:val="00031E8E"/>
    <w:rsid w:val="00040BC5"/>
    <w:rsid w:val="00062374"/>
    <w:rsid w:val="00063E23"/>
    <w:rsid w:val="00072CAB"/>
    <w:rsid w:val="000F3576"/>
    <w:rsid w:val="00126CDE"/>
    <w:rsid w:val="00140961"/>
    <w:rsid w:val="001473CD"/>
    <w:rsid w:val="00152988"/>
    <w:rsid w:val="001827B8"/>
    <w:rsid w:val="001C1FA0"/>
    <w:rsid w:val="001C4AA1"/>
    <w:rsid w:val="001D0539"/>
    <w:rsid w:val="001F28B9"/>
    <w:rsid w:val="00202D6F"/>
    <w:rsid w:val="0024128C"/>
    <w:rsid w:val="002646A8"/>
    <w:rsid w:val="00275C73"/>
    <w:rsid w:val="002B3374"/>
    <w:rsid w:val="00311584"/>
    <w:rsid w:val="00312DCA"/>
    <w:rsid w:val="00316FE2"/>
    <w:rsid w:val="0033798C"/>
    <w:rsid w:val="003627FE"/>
    <w:rsid w:val="00375519"/>
    <w:rsid w:val="00390799"/>
    <w:rsid w:val="00396E3C"/>
    <w:rsid w:val="003D02C1"/>
    <w:rsid w:val="003D5191"/>
    <w:rsid w:val="0045539E"/>
    <w:rsid w:val="004718E6"/>
    <w:rsid w:val="0049768A"/>
    <w:rsid w:val="004D41AF"/>
    <w:rsid w:val="00505914"/>
    <w:rsid w:val="005468B6"/>
    <w:rsid w:val="005968A9"/>
    <w:rsid w:val="005A29BF"/>
    <w:rsid w:val="005B1320"/>
    <w:rsid w:val="005B5B2B"/>
    <w:rsid w:val="0061176B"/>
    <w:rsid w:val="006122E5"/>
    <w:rsid w:val="00614161"/>
    <w:rsid w:val="00642E83"/>
    <w:rsid w:val="0064709F"/>
    <w:rsid w:val="00665D4E"/>
    <w:rsid w:val="006E229B"/>
    <w:rsid w:val="0071517E"/>
    <w:rsid w:val="007A39F6"/>
    <w:rsid w:val="007C3B3F"/>
    <w:rsid w:val="007D7E64"/>
    <w:rsid w:val="007F638A"/>
    <w:rsid w:val="008429B6"/>
    <w:rsid w:val="00870A11"/>
    <w:rsid w:val="008C0393"/>
    <w:rsid w:val="008D719C"/>
    <w:rsid w:val="008E72EE"/>
    <w:rsid w:val="008F18B0"/>
    <w:rsid w:val="00962143"/>
    <w:rsid w:val="009803DE"/>
    <w:rsid w:val="009946CF"/>
    <w:rsid w:val="009A29A1"/>
    <w:rsid w:val="009C37F1"/>
    <w:rsid w:val="009C76D9"/>
    <w:rsid w:val="009D0776"/>
    <w:rsid w:val="009D3FCD"/>
    <w:rsid w:val="009E483A"/>
    <w:rsid w:val="009F43F3"/>
    <w:rsid w:val="00A67446"/>
    <w:rsid w:val="00A875F7"/>
    <w:rsid w:val="00AA031F"/>
    <w:rsid w:val="00AB4913"/>
    <w:rsid w:val="00AE59E6"/>
    <w:rsid w:val="00B01DEC"/>
    <w:rsid w:val="00B16391"/>
    <w:rsid w:val="00B74CEF"/>
    <w:rsid w:val="00B810B6"/>
    <w:rsid w:val="00B85213"/>
    <w:rsid w:val="00BE7CFB"/>
    <w:rsid w:val="00BF32C7"/>
    <w:rsid w:val="00CD07B1"/>
    <w:rsid w:val="00D032AA"/>
    <w:rsid w:val="00D1342B"/>
    <w:rsid w:val="00D2088C"/>
    <w:rsid w:val="00D25311"/>
    <w:rsid w:val="00D33253"/>
    <w:rsid w:val="00D3446E"/>
    <w:rsid w:val="00D47F1C"/>
    <w:rsid w:val="00D904C9"/>
    <w:rsid w:val="00DA4620"/>
    <w:rsid w:val="00DE281E"/>
    <w:rsid w:val="00DF145E"/>
    <w:rsid w:val="00E10F4E"/>
    <w:rsid w:val="00E42F7E"/>
    <w:rsid w:val="00E52070"/>
    <w:rsid w:val="00E63C51"/>
    <w:rsid w:val="00E65281"/>
    <w:rsid w:val="00EC4049"/>
    <w:rsid w:val="00EC6605"/>
    <w:rsid w:val="00ED4489"/>
    <w:rsid w:val="00EE2E42"/>
    <w:rsid w:val="00F02119"/>
    <w:rsid w:val="00F10259"/>
    <w:rsid w:val="00F14B58"/>
    <w:rsid w:val="00F74138"/>
    <w:rsid w:val="00FD02A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5CFB7"/>
  <w15:docId w15:val="{2CE5EE7A-E227-304A-89CE-23F3C24F3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oto Sans" w:eastAsia="Noto Sans" w:hAnsi="Noto Sans" w:cs="Noto Sans"/>
        <w:color w:val="3F4A47"/>
        <w:sz w:val="22"/>
        <w:szCs w:val="22"/>
        <w:lang w:val="en-GB" w:eastAsia="en-GB" w:bidi="ar-SA"/>
      </w:rPr>
    </w:rPrDefault>
    <w:pPrDefault>
      <w:pPr>
        <w:spacing w:after="160" w:line="29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20" w:after="140"/>
      <w:outlineLvl w:val="0"/>
    </w:pPr>
    <w:rPr>
      <w:rFonts w:ascii="Montserrat" w:eastAsia="Montserrat" w:hAnsi="Montserrat" w:cs="Montserrat"/>
      <w:b/>
      <w:bCs/>
      <w:color w:val="18012C"/>
      <w:sz w:val="34"/>
      <w:szCs w:val="34"/>
    </w:rPr>
  </w:style>
  <w:style w:type="paragraph" w:styleId="Heading2">
    <w:name w:val="heading 2"/>
    <w:uiPriority w:val="9"/>
    <w:unhideWhenUsed/>
    <w:qFormat/>
    <w:pPr>
      <w:keepNext/>
      <w:spacing w:before="220" w:after="100"/>
      <w:outlineLvl w:val="1"/>
    </w:pPr>
    <w:rPr>
      <w:rFonts w:ascii="Montserrat" w:eastAsia="Montserrat" w:hAnsi="Montserrat" w:cs="Montserrat"/>
      <w:b/>
      <w:bCs/>
      <w:color w:val="18012C"/>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B01DEC"/>
    <w:rPr>
      <w:sz w:val="16"/>
      <w:szCs w:val="16"/>
    </w:rPr>
  </w:style>
  <w:style w:type="paragraph" w:styleId="CommentText">
    <w:name w:val="annotation text"/>
    <w:basedOn w:val="Normal"/>
    <w:link w:val="CommentTextChar"/>
    <w:uiPriority w:val="99"/>
    <w:unhideWhenUsed/>
    <w:rsid w:val="00B01DEC"/>
    <w:pPr>
      <w:spacing w:line="240" w:lineRule="auto"/>
    </w:pPr>
    <w:rPr>
      <w:sz w:val="20"/>
      <w:szCs w:val="20"/>
    </w:rPr>
  </w:style>
  <w:style w:type="character" w:customStyle="1" w:styleId="CommentTextChar">
    <w:name w:val="Comment Text Char"/>
    <w:basedOn w:val="DefaultParagraphFont"/>
    <w:link w:val="CommentText"/>
    <w:uiPriority w:val="99"/>
    <w:rsid w:val="00B01DEC"/>
    <w:rPr>
      <w:sz w:val="20"/>
      <w:szCs w:val="20"/>
    </w:rPr>
  </w:style>
  <w:style w:type="paragraph" w:styleId="CommentSubject">
    <w:name w:val="annotation subject"/>
    <w:basedOn w:val="CommentText"/>
    <w:next w:val="CommentText"/>
    <w:link w:val="CommentSubjectChar"/>
    <w:uiPriority w:val="99"/>
    <w:semiHidden/>
    <w:unhideWhenUsed/>
    <w:rsid w:val="00B01DEC"/>
    <w:rPr>
      <w:b/>
      <w:bCs/>
    </w:rPr>
  </w:style>
  <w:style w:type="character" w:customStyle="1" w:styleId="CommentSubjectChar">
    <w:name w:val="Comment Subject Char"/>
    <w:basedOn w:val="CommentTextChar"/>
    <w:link w:val="CommentSubject"/>
    <w:uiPriority w:val="99"/>
    <w:semiHidden/>
    <w:rsid w:val="00B01DEC"/>
    <w:rPr>
      <w:b/>
      <w:bCs/>
      <w:sz w:val="20"/>
      <w:szCs w:val="20"/>
    </w:rPr>
  </w:style>
  <w:style w:type="character" w:styleId="UnresolvedMention">
    <w:name w:val="Unresolved Mention"/>
    <w:basedOn w:val="DefaultParagraphFont"/>
    <w:uiPriority w:val="99"/>
    <w:semiHidden/>
    <w:unhideWhenUsed/>
    <w:rsid w:val="00E52070"/>
    <w:rPr>
      <w:color w:val="605E5C"/>
      <w:shd w:val="clear" w:color="auto" w:fill="E1DFDD"/>
    </w:rPr>
  </w:style>
  <w:style w:type="paragraph" w:styleId="Header">
    <w:name w:val="header"/>
    <w:basedOn w:val="Normal"/>
    <w:link w:val="HeaderChar"/>
    <w:uiPriority w:val="99"/>
    <w:unhideWhenUsed/>
    <w:rsid w:val="00F14B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4B58"/>
  </w:style>
  <w:style w:type="paragraph" w:styleId="Footer">
    <w:name w:val="footer"/>
    <w:basedOn w:val="Normal"/>
    <w:link w:val="FooterChar"/>
    <w:uiPriority w:val="99"/>
    <w:unhideWhenUsed/>
    <w:rsid w:val="00F14B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B58"/>
  </w:style>
  <w:style w:type="paragraph" w:styleId="NormalWeb">
    <w:name w:val="Normal (Web)"/>
    <w:basedOn w:val="Normal"/>
    <w:uiPriority w:val="99"/>
    <w:unhideWhenUsed/>
    <w:rsid w:val="000F357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0F3576"/>
    <w:rPr>
      <w:b/>
      <w:bCs/>
    </w:rPr>
  </w:style>
  <w:style w:type="character" w:styleId="Emphasis">
    <w:name w:val="Emphasis"/>
    <w:basedOn w:val="DefaultParagraphFont"/>
    <w:uiPriority w:val="20"/>
    <w:qFormat/>
    <w:rsid w:val="000F35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08903">
      <w:bodyDiv w:val="1"/>
      <w:marLeft w:val="0"/>
      <w:marRight w:val="0"/>
      <w:marTop w:val="0"/>
      <w:marBottom w:val="0"/>
      <w:divBdr>
        <w:top w:val="none" w:sz="0" w:space="0" w:color="auto"/>
        <w:left w:val="none" w:sz="0" w:space="0" w:color="auto"/>
        <w:bottom w:val="none" w:sz="0" w:space="0" w:color="auto"/>
        <w:right w:val="none" w:sz="0" w:space="0" w:color="auto"/>
      </w:divBdr>
      <w:divsChild>
        <w:div w:id="657541239">
          <w:marLeft w:val="0"/>
          <w:marRight w:val="0"/>
          <w:marTop w:val="0"/>
          <w:marBottom w:val="0"/>
          <w:divBdr>
            <w:top w:val="none" w:sz="0" w:space="0" w:color="auto"/>
            <w:left w:val="none" w:sz="0" w:space="0" w:color="auto"/>
            <w:bottom w:val="none" w:sz="0" w:space="0" w:color="auto"/>
            <w:right w:val="none" w:sz="0" w:space="0" w:color="auto"/>
          </w:divBdr>
          <w:divsChild>
            <w:div w:id="1677421546">
              <w:marLeft w:val="0"/>
              <w:marRight w:val="0"/>
              <w:marTop w:val="0"/>
              <w:marBottom w:val="0"/>
              <w:divBdr>
                <w:top w:val="none" w:sz="0" w:space="0" w:color="auto"/>
                <w:left w:val="none" w:sz="0" w:space="0" w:color="auto"/>
                <w:bottom w:val="none" w:sz="0" w:space="0" w:color="auto"/>
                <w:right w:val="none" w:sz="0" w:space="0" w:color="auto"/>
              </w:divBdr>
              <w:divsChild>
                <w:div w:id="1598900859">
                  <w:marLeft w:val="0"/>
                  <w:marRight w:val="0"/>
                  <w:marTop w:val="0"/>
                  <w:marBottom w:val="0"/>
                  <w:divBdr>
                    <w:top w:val="none" w:sz="0" w:space="0" w:color="auto"/>
                    <w:left w:val="none" w:sz="0" w:space="0" w:color="auto"/>
                    <w:bottom w:val="none" w:sz="0" w:space="0" w:color="auto"/>
                    <w:right w:val="none" w:sz="0" w:space="0" w:color="auto"/>
                  </w:divBdr>
                  <w:divsChild>
                    <w:div w:id="1233662735">
                      <w:marLeft w:val="0"/>
                      <w:marRight w:val="0"/>
                      <w:marTop w:val="0"/>
                      <w:marBottom w:val="0"/>
                      <w:divBdr>
                        <w:top w:val="none" w:sz="0" w:space="0" w:color="auto"/>
                        <w:left w:val="none" w:sz="0" w:space="0" w:color="auto"/>
                        <w:bottom w:val="none" w:sz="0" w:space="0" w:color="auto"/>
                        <w:right w:val="none" w:sz="0" w:space="0" w:color="auto"/>
                      </w:divBdr>
                      <w:divsChild>
                        <w:div w:id="1797210198">
                          <w:marLeft w:val="0"/>
                          <w:marRight w:val="0"/>
                          <w:marTop w:val="0"/>
                          <w:marBottom w:val="0"/>
                          <w:divBdr>
                            <w:top w:val="none" w:sz="0" w:space="0" w:color="auto"/>
                            <w:left w:val="none" w:sz="0" w:space="0" w:color="auto"/>
                            <w:bottom w:val="none" w:sz="0" w:space="0" w:color="auto"/>
                            <w:right w:val="none" w:sz="0" w:space="0" w:color="auto"/>
                          </w:divBdr>
                          <w:divsChild>
                            <w:div w:id="1591766917">
                              <w:marLeft w:val="0"/>
                              <w:marRight w:val="0"/>
                              <w:marTop w:val="0"/>
                              <w:marBottom w:val="0"/>
                              <w:divBdr>
                                <w:top w:val="none" w:sz="0" w:space="0" w:color="auto"/>
                                <w:left w:val="none" w:sz="0" w:space="0" w:color="auto"/>
                                <w:bottom w:val="none" w:sz="0" w:space="0" w:color="auto"/>
                                <w:right w:val="none" w:sz="0" w:space="0" w:color="auto"/>
                              </w:divBdr>
                              <w:divsChild>
                                <w:div w:id="689261729">
                                  <w:marLeft w:val="0"/>
                                  <w:marRight w:val="0"/>
                                  <w:marTop w:val="0"/>
                                  <w:marBottom w:val="0"/>
                                  <w:divBdr>
                                    <w:top w:val="none" w:sz="0" w:space="0" w:color="auto"/>
                                    <w:left w:val="none" w:sz="0" w:space="0" w:color="auto"/>
                                    <w:bottom w:val="none" w:sz="0" w:space="0" w:color="auto"/>
                                    <w:right w:val="none" w:sz="0" w:space="0" w:color="auto"/>
                                  </w:divBdr>
                                  <w:divsChild>
                                    <w:div w:id="36777831">
                                      <w:marLeft w:val="0"/>
                                      <w:marRight w:val="0"/>
                                      <w:marTop w:val="0"/>
                                      <w:marBottom w:val="0"/>
                                      <w:divBdr>
                                        <w:top w:val="none" w:sz="0" w:space="0" w:color="auto"/>
                                        <w:left w:val="none" w:sz="0" w:space="0" w:color="auto"/>
                                        <w:bottom w:val="none" w:sz="0" w:space="0" w:color="auto"/>
                                        <w:right w:val="none" w:sz="0" w:space="0" w:color="auto"/>
                                      </w:divBdr>
                                      <w:divsChild>
                                        <w:div w:id="1826584401">
                                          <w:marLeft w:val="0"/>
                                          <w:marRight w:val="0"/>
                                          <w:marTop w:val="0"/>
                                          <w:marBottom w:val="0"/>
                                          <w:divBdr>
                                            <w:top w:val="none" w:sz="0" w:space="0" w:color="auto"/>
                                            <w:left w:val="none" w:sz="0" w:space="0" w:color="auto"/>
                                            <w:bottom w:val="none" w:sz="0" w:space="0" w:color="auto"/>
                                            <w:right w:val="none" w:sz="0" w:space="0" w:color="auto"/>
                                          </w:divBdr>
                                          <w:divsChild>
                                            <w:div w:id="21902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2049155">
      <w:bodyDiv w:val="1"/>
      <w:marLeft w:val="0"/>
      <w:marRight w:val="0"/>
      <w:marTop w:val="0"/>
      <w:marBottom w:val="0"/>
      <w:divBdr>
        <w:top w:val="none" w:sz="0" w:space="0" w:color="auto"/>
        <w:left w:val="none" w:sz="0" w:space="0" w:color="auto"/>
        <w:bottom w:val="none" w:sz="0" w:space="0" w:color="auto"/>
        <w:right w:val="none" w:sz="0" w:space="0" w:color="auto"/>
      </w:divBdr>
    </w:div>
    <w:div w:id="1389182516">
      <w:bodyDiv w:val="1"/>
      <w:marLeft w:val="0"/>
      <w:marRight w:val="0"/>
      <w:marTop w:val="0"/>
      <w:marBottom w:val="0"/>
      <w:divBdr>
        <w:top w:val="none" w:sz="0" w:space="0" w:color="auto"/>
        <w:left w:val="none" w:sz="0" w:space="0" w:color="auto"/>
        <w:bottom w:val="none" w:sz="0" w:space="0" w:color="auto"/>
        <w:right w:val="none" w:sz="0" w:space="0" w:color="auto"/>
      </w:divBdr>
    </w:div>
    <w:div w:id="2098558304">
      <w:bodyDiv w:val="1"/>
      <w:marLeft w:val="0"/>
      <w:marRight w:val="0"/>
      <w:marTop w:val="0"/>
      <w:marBottom w:val="0"/>
      <w:divBdr>
        <w:top w:val="none" w:sz="0" w:space="0" w:color="auto"/>
        <w:left w:val="none" w:sz="0" w:space="0" w:color="auto"/>
        <w:bottom w:val="none" w:sz="0" w:space="0" w:color="auto"/>
        <w:right w:val="none" w:sz="0" w:space="0" w:color="auto"/>
      </w:divBdr>
      <w:divsChild>
        <w:div w:id="695470005">
          <w:marLeft w:val="0"/>
          <w:marRight w:val="0"/>
          <w:marTop w:val="0"/>
          <w:marBottom w:val="0"/>
          <w:divBdr>
            <w:top w:val="none" w:sz="0" w:space="0" w:color="auto"/>
            <w:left w:val="none" w:sz="0" w:space="0" w:color="auto"/>
            <w:bottom w:val="none" w:sz="0" w:space="0" w:color="auto"/>
            <w:right w:val="none" w:sz="0" w:space="0" w:color="auto"/>
          </w:divBdr>
        </w:div>
        <w:div w:id="1028292074">
          <w:marLeft w:val="0"/>
          <w:marRight w:val="0"/>
          <w:marTop w:val="0"/>
          <w:marBottom w:val="0"/>
          <w:divBdr>
            <w:top w:val="none" w:sz="0" w:space="0" w:color="auto"/>
            <w:left w:val="none" w:sz="0" w:space="0" w:color="auto"/>
            <w:bottom w:val="none" w:sz="0" w:space="0" w:color="auto"/>
            <w:right w:val="none" w:sz="0" w:space="0" w:color="auto"/>
          </w:divBdr>
        </w:div>
        <w:div w:id="487676420">
          <w:marLeft w:val="0"/>
          <w:marRight w:val="0"/>
          <w:marTop w:val="0"/>
          <w:marBottom w:val="0"/>
          <w:divBdr>
            <w:top w:val="none" w:sz="0" w:space="0" w:color="auto"/>
            <w:left w:val="none" w:sz="0" w:space="0" w:color="auto"/>
            <w:bottom w:val="none" w:sz="0" w:space="0" w:color="auto"/>
            <w:right w:val="none" w:sz="0" w:space="0" w:color="auto"/>
          </w:divBdr>
        </w:div>
        <w:div w:id="17972380">
          <w:marLeft w:val="0"/>
          <w:marRight w:val="0"/>
          <w:marTop w:val="0"/>
          <w:marBottom w:val="0"/>
          <w:divBdr>
            <w:top w:val="none" w:sz="0" w:space="0" w:color="auto"/>
            <w:left w:val="none" w:sz="0" w:space="0" w:color="auto"/>
            <w:bottom w:val="none" w:sz="0" w:space="0" w:color="auto"/>
            <w:right w:val="none" w:sz="0" w:space="0" w:color="auto"/>
          </w:divBdr>
        </w:div>
        <w:div w:id="9993070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JPG"/><Relationship Id="rId18" Type="http://schemas.openxmlformats.org/officeDocument/2006/relationships/image" Target="media/image40.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rp@petrow-harley.com"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3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Gary@tfb.institut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5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mailto:gr@petrow-harle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0a61fb-ccdb-4480-b1f4-afa5b2916181">
      <Terms xmlns="http://schemas.microsoft.com/office/infopath/2007/PartnerControls"/>
    </lcf76f155ced4ddcb4097134ff3c332f>
    <TaxCatchAll xmlns="2cb128c0-1a4d-48bf-8996-9804618556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B97560402DAB47AE9263A6EADE691F" ma:contentTypeVersion="13" ma:contentTypeDescription="Create a new document." ma:contentTypeScope="" ma:versionID="be5d9587a7bfa61f866db55994f9d07a">
  <xsd:schema xmlns:xsd="http://www.w3.org/2001/XMLSchema" xmlns:xs="http://www.w3.org/2001/XMLSchema" xmlns:p="http://schemas.microsoft.com/office/2006/metadata/properties" xmlns:ns2="de0a61fb-ccdb-4480-b1f4-afa5b2916181" xmlns:ns3="2cb128c0-1a4d-48bf-8996-980461855699" targetNamespace="http://schemas.microsoft.com/office/2006/metadata/properties" ma:root="true" ma:fieldsID="7efe92cebe7334416ed01f04ab3821db" ns2:_="" ns3:_="">
    <xsd:import namespace="de0a61fb-ccdb-4480-b1f4-afa5b2916181"/>
    <xsd:import namespace="2cb128c0-1a4d-48bf-8996-98046185569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0a61fb-ccdb-4480-b1f4-afa5b29161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d36c0f2-40cf-4bea-81dd-f68f765141f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b128c0-1a4d-48bf-8996-98046185569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0102f17-355b-42cc-b4b3-979168d1864c}" ma:internalName="TaxCatchAll" ma:showField="CatchAllData" ma:web="2cb128c0-1a4d-48bf-8996-9804618556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F7B5A-FE4D-4C42-82AC-7981FEDBF467}">
  <ds:schemaRefs>
    <ds:schemaRef ds:uri="http://schemas.microsoft.com/office/2006/metadata/properties"/>
    <ds:schemaRef ds:uri="http://schemas.microsoft.com/office/infopath/2007/PartnerControls"/>
    <ds:schemaRef ds:uri="de0a61fb-ccdb-4480-b1f4-afa5b2916181"/>
    <ds:schemaRef ds:uri="2cb128c0-1a4d-48bf-8996-980461855699"/>
  </ds:schemaRefs>
</ds:datastoreItem>
</file>

<file path=customXml/itemProps2.xml><?xml version="1.0" encoding="utf-8"?>
<ds:datastoreItem xmlns:ds="http://schemas.openxmlformats.org/officeDocument/2006/customXml" ds:itemID="{D2A170A2-D4F0-4EBF-A146-FB53D9D0A980}">
  <ds:schemaRefs>
    <ds:schemaRef ds:uri="http://schemas.microsoft.com/sharepoint/v3/contenttype/forms"/>
  </ds:schemaRefs>
</ds:datastoreItem>
</file>

<file path=customXml/itemProps3.xml><?xml version="1.0" encoding="utf-8"?>
<ds:datastoreItem xmlns:ds="http://schemas.openxmlformats.org/officeDocument/2006/customXml" ds:itemID="{454910CD-67F9-4119-934A-337D9450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0a61fb-ccdb-4480-b1f4-afa5b2916181"/>
    <ds:schemaRef ds:uri="2cb128c0-1a4d-48bf-8996-9804618556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4DBE15-37B8-4241-9779-BE27C5936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2461</Words>
  <Characters>14028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From Forest Bathing to Forest Pockets</vt:lpstr>
    </vt:vector>
  </TitlesOfParts>
  <Company/>
  <LinksUpToDate>false</LinksUpToDate>
  <CharactersWithSpaces>16457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Forest Bathing to Forest Pockets</dc:title>
  <dc:subject>A joint position paper on forest bathing, landscape design and a nature positive future</dc:subject>
  <dc:creator>The Forest Bathing Institute and Petrow Harley Landscape Architects</dc:creator>
  <cp:keywords>forest bathing, forest pockets, landscape architecture, nature positive, TFBI, Petrow Harley</cp:keywords>
  <dc:description>From Forest Bathing to Forest Pockets</dc:description>
  <cp:lastModifiedBy>Gary Evans</cp:lastModifiedBy>
  <cp:revision>3</cp:revision>
  <cp:lastPrinted>2026-09-09T11:05:00Z</cp:lastPrinted>
  <dcterms:created xsi:type="dcterms:W3CDTF">2026-09-18T08:48:00Z</dcterms:created>
  <dcterms:modified xsi:type="dcterms:W3CDTF">2026-09-18T08:52:00Z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0x01010007B97560402DAB47AE9263A6EADE691F</vt:lpwstr>
  </property>
  <property fmtid="{D5CDD505-2E9C-101B-9397-08002B2CF9AE}" pid="3" name="MediaServiceImageTags">
    <vt:lpwstr/>
  </property>
  <property fmtid="{D5CDD505-2E9C-101B-9397-08002B2CF9AE}" pid="4" name="GrammarlyDocumentId">
    <vt:lpwstr>7c2415e8-04c2-42b8-b089-d31cfda6f212</vt:lpwstr>
  </property>
</Properties>
</file>