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AB965"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after="240"/>
        <w:rPr>
          <w:rFonts w:ascii="IBM Plex Sans" w:hAnsi="IBM Plex Sans"/>
          <w:sz w:val="21"/>
          <w:szCs w:val="21"/>
        </w:rPr>
      </w:pPr>
      <w:r w:rsidRPr="00000172">
        <w:rPr>
          <w:rFonts w:ascii="IBM Plex Sans" w:hAnsi="IBM Plex Sans"/>
          <w:b/>
          <w:bCs/>
          <w:sz w:val="21"/>
          <w:szCs w:val="21"/>
          <w:bdr w:val="single" w:sz="2" w:space="0" w:color="E5E7EB" w:frame="1"/>
        </w:rPr>
        <w:t>FOR IMMEDIATE RELEASE</w:t>
      </w:r>
    </w:p>
    <w:p w14:paraId="75A74D53"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before="288" w:after="120"/>
        <w:outlineLvl w:val="0"/>
        <w:rPr>
          <w:b/>
          <w:bCs/>
          <w:kern w:val="36"/>
          <w:sz w:val="57"/>
          <w:szCs w:val="57"/>
        </w:rPr>
      </w:pPr>
      <w:r w:rsidRPr="00000172">
        <w:rPr>
          <w:b/>
          <w:bCs/>
          <w:kern w:val="36"/>
          <w:sz w:val="57"/>
          <w:szCs w:val="57"/>
        </w:rPr>
        <w:t>FOREST POCKETS: new plan to bring the restorative power of forests into hospitals, workplaces and housing developments</w:t>
      </w:r>
    </w:p>
    <w:p w14:paraId="2E4E7019"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after="240"/>
        <w:rPr>
          <w:rFonts w:ascii="IBM Plex Sans" w:hAnsi="IBM Plex Sans"/>
          <w:sz w:val="21"/>
          <w:szCs w:val="21"/>
        </w:rPr>
      </w:pPr>
      <w:r w:rsidRPr="00000172">
        <w:rPr>
          <w:rFonts w:ascii="IBM Plex Sans" w:hAnsi="IBM Plex Sans"/>
          <w:b/>
          <w:bCs/>
          <w:sz w:val="21"/>
          <w:szCs w:val="21"/>
          <w:bdr w:val="single" w:sz="2" w:space="0" w:color="E5E7EB" w:frame="1"/>
        </w:rPr>
        <w:t>Landscape architects and forest bathing researchers join forces to design nature connection into the places people already use every day. In peer-reviewed UK research, a two-hour Forest Bathing+ session produced an average 29% reduction in anxiety.</w:t>
      </w:r>
    </w:p>
    <w:p w14:paraId="122F4E2B"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after="240"/>
        <w:rPr>
          <w:rFonts w:ascii="IBM Plex Sans" w:hAnsi="IBM Plex Sans"/>
          <w:sz w:val="21"/>
          <w:szCs w:val="21"/>
        </w:rPr>
      </w:pPr>
      <w:r w:rsidRPr="00000172">
        <w:rPr>
          <w:rFonts w:ascii="IBM Plex Sans" w:hAnsi="IBM Plex Sans"/>
          <w:b/>
          <w:bCs/>
          <w:sz w:val="21"/>
          <w:szCs w:val="21"/>
          <w:bdr w:val="single" w:sz="2" w:space="0" w:color="E5E7EB" w:frame="1"/>
        </w:rPr>
        <w:t>UK, September 2026</w:t>
      </w:r>
      <w:r w:rsidRPr="00000172">
        <w:rPr>
          <w:rFonts w:ascii="IBM Plex Sans" w:hAnsi="IBM Plex Sans"/>
          <w:sz w:val="21"/>
          <w:szCs w:val="21"/>
        </w:rPr>
        <w:t> – You do not need a forest to experience a meaningful connection with nature. That is the premise of a new collaboration between The Forest Bathing Institute (TFBI) and Petrow Harley Landscape Architects, whose new paper, </w:t>
      </w:r>
      <w:r w:rsidRPr="00000172">
        <w:rPr>
          <w:rFonts w:ascii="IBM Plex Sans" w:hAnsi="IBM Plex Sans"/>
          <w:i/>
          <w:iCs/>
          <w:sz w:val="21"/>
          <w:szCs w:val="21"/>
          <w:bdr w:val="single" w:sz="2" w:space="0" w:color="E5E7EB" w:frame="1"/>
        </w:rPr>
        <w:t>From Forest Bathing to Forest Pockets</w:t>
      </w:r>
      <w:r w:rsidRPr="00000172">
        <w:rPr>
          <w:rFonts w:ascii="IBM Plex Sans" w:hAnsi="IBM Plex Sans"/>
          <w:sz w:val="21"/>
          <w:szCs w:val="21"/>
        </w:rPr>
        <w:t>, proposes a simple shift in how we design everyday places.</w:t>
      </w:r>
    </w:p>
    <w:p w14:paraId="3BD68E5B"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after="240"/>
        <w:rPr>
          <w:rFonts w:ascii="IBM Plex Sans" w:hAnsi="IBM Plex Sans"/>
          <w:sz w:val="21"/>
          <w:szCs w:val="21"/>
        </w:rPr>
      </w:pPr>
      <w:r w:rsidRPr="00000172">
        <w:rPr>
          <w:rFonts w:ascii="IBM Plex Sans" w:hAnsi="IBM Plex Sans"/>
          <w:sz w:val="21"/>
          <w:szCs w:val="21"/>
        </w:rPr>
        <w:t>The paper introduces the concept of </w:t>
      </w:r>
      <w:r w:rsidRPr="00000172">
        <w:rPr>
          <w:rFonts w:ascii="IBM Plex Sans" w:hAnsi="IBM Plex Sans"/>
          <w:b/>
          <w:bCs/>
          <w:sz w:val="21"/>
          <w:szCs w:val="21"/>
          <w:bdr w:val="single" w:sz="2" w:space="0" w:color="E5E7EB" w:frame="1"/>
        </w:rPr>
        <w:t>Forest Pockets</w:t>
      </w:r>
      <w:r w:rsidRPr="00000172">
        <w:rPr>
          <w:rFonts w:ascii="IBM Plex Sans" w:hAnsi="IBM Plex Sans"/>
          <w:sz w:val="21"/>
          <w:szCs w:val="21"/>
        </w:rPr>
        <w:t>: small, carefully designed areas of living landscape that bring sensory experience, biodiversity, seasonal change and opportunities for quiet attention into workplaces, housing developments, healthcare settings, schools and urban environments.</w:t>
      </w:r>
    </w:p>
    <w:p w14:paraId="311FFE85"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after="240"/>
        <w:rPr>
          <w:rFonts w:ascii="IBM Plex Sans" w:hAnsi="IBM Plex Sans"/>
          <w:sz w:val="21"/>
          <w:szCs w:val="21"/>
        </w:rPr>
      </w:pPr>
      <w:r w:rsidRPr="00000172">
        <w:rPr>
          <w:rFonts w:ascii="IBM Plex Sans" w:hAnsi="IBM Plex Sans"/>
          <w:sz w:val="21"/>
          <w:szCs w:val="21"/>
        </w:rPr>
        <w:t>A Forest Pocket is not a miniature forest. It is a piece of living infrastructure, designed to create a meaningful relationship between people and the natural world.</w:t>
      </w:r>
    </w:p>
    <w:p w14:paraId="3373F667"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after="240"/>
        <w:rPr>
          <w:rFonts w:ascii="IBM Plex Sans" w:hAnsi="IBM Plex Sans"/>
          <w:sz w:val="21"/>
          <w:szCs w:val="21"/>
        </w:rPr>
      </w:pPr>
      <w:r w:rsidRPr="00000172">
        <w:rPr>
          <w:rFonts w:ascii="IBM Plex Sans" w:hAnsi="IBM Plex Sans"/>
          <w:sz w:val="21"/>
          <w:szCs w:val="21"/>
        </w:rPr>
        <w:t>The partners are no longer asking "how do we make this space look greener?" They are asking: </w:t>
      </w:r>
      <w:r w:rsidRPr="00000172">
        <w:rPr>
          <w:rFonts w:ascii="IBM Plex Sans" w:hAnsi="IBM Plex Sans"/>
          <w:b/>
          <w:bCs/>
          <w:sz w:val="21"/>
          <w:szCs w:val="21"/>
          <w:bdr w:val="single" w:sz="2" w:space="0" w:color="E5E7EB" w:frame="1"/>
        </w:rPr>
        <w:t>"how do we design this place so people and nature can connect?"</w:t>
      </w:r>
    </w:p>
    <w:p w14:paraId="02C0AF34"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before="288" w:after="120"/>
        <w:outlineLvl w:val="1"/>
        <w:rPr>
          <w:b/>
          <w:bCs/>
          <w:sz w:val="45"/>
          <w:szCs w:val="45"/>
        </w:rPr>
      </w:pPr>
      <w:r w:rsidRPr="00000172">
        <w:rPr>
          <w:b/>
          <w:bCs/>
          <w:sz w:val="45"/>
          <w:szCs w:val="45"/>
        </w:rPr>
        <w:t>The evidence behind it</w:t>
      </w:r>
    </w:p>
    <w:p w14:paraId="350E12F1"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after="240"/>
        <w:rPr>
          <w:rFonts w:ascii="IBM Plex Sans" w:hAnsi="IBM Plex Sans"/>
          <w:sz w:val="21"/>
          <w:szCs w:val="21"/>
        </w:rPr>
      </w:pPr>
      <w:r w:rsidRPr="00000172">
        <w:rPr>
          <w:rFonts w:ascii="IBM Plex Sans" w:hAnsi="IBM Plex Sans"/>
          <w:sz w:val="21"/>
          <w:szCs w:val="21"/>
        </w:rPr>
        <w:t>In the UK's first published peer-reviewed research into Forest Bathing+, a controlled trial with the University of Derby found an average </w:t>
      </w:r>
      <w:r w:rsidRPr="00000172">
        <w:rPr>
          <w:rFonts w:ascii="IBM Plex Sans" w:hAnsi="IBM Plex Sans"/>
          <w:b/>
          <w:bCs/>
          <w:sz w:val="21"/>
          <w:szCs w:val="21"/>
          <w:bdr w:val="single" w:sz="2" w:space="0" w:color="E5E7EB" w:frame="1"/>
        </w:rPr>
        <w:t>29% reduction in anxiety</w:t>
      </w:r>
      <w:r w:rsidRPr="00000172">
        <w:rPr>
          <w:rFonts w:ascii="IBM Plex Sans" w:hAnsi="IBM Plex Sans"/>
          <w:sz w:val="21"/>
          <w:szCs w:val="21"/>
        </w:rPr>
        <w:t>, with </w:t>
      </w:r>
      <w:r w:rsidRPr="00000172">
        <w:rPr>
          <w:rFonts w:ascii="IBM Plex Sans" w:hAnsi="IBM Plex Sans"/>
          <w:b/>
          <w:bCs/>
          <w:sz w:val="21"/>
          <w:szCs w:val="21"/>
          <w:bdr w:val="single" w:sz="2" w:space="0" w:color="E5E7EB" w:frame="1"/>
        </w:rPr>
        <w:t>88% of participants</w:t>
      </w:r>
      <w:r w:rsidRPr="00000172">
        <w:rPr>
          <w:rFonts w:ascii="IBM Plex Sans" w:hAnsi="IBM Plex Sans"/>
          <w:sz w:val="21"/>
          <w:szCs w:val="21"/>
        </w:rPr>
        <w:t> showing improvement, alongside a </w:t>
      </w:r>
      <w:r w:rsidRPr="00000172">
        <w:rPr>
          <w:rFonts w:ascii="IBM Plex Sans" w:hAnsi="IBM Plex Sans"/>
          <w:b/>
          <w:bCs/>
          <w:sz w:val="21"/>
          <w:szCs w:val="21"/>
          <w:bdr w:val="single" w:sz="2" w:space="0" w:color="E5E7EB" w:frame="1"/>
        </w:rPr>
        <w:t>57% increase in heart rate variability</w:t>
      </w:r>
      <w:r w:rsidRPr="00000172">
        <w:rPr>
          <w:rFonts w:ascii="IBM Plex Sans" w:hAnsi="IBM Plex Sans"/>
          <w:sz w:val="21"/>
          <w:szCs w:val="21"/>
        </w:rPr>
        <w:t>, a recognised physiological marker of stress regulation.</w:t>
      </w:r>
    </w:p>
    <w:p w14:paraId="77F9721B"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after="240"/>
        <w:rPr>
          <w:rFonts w:ascii="IBM Plex Sans" w:hAnsi="IBM Plex Sans"/>
          <w:sz w:val="21"/>
          <w:szCs w:val="21"/>
        </w:rPr>
      </w:pPr>
      <w:r w:rsidRPr="00000172">
        <w:rPr>
          <w:rFonts w:ascii="IBM Plex Sans" w:hAnsi="IBM Plex Sans"/>
          <w:sz w:val="21"/>
          <w:szCs w:val="21"/>
        </w:rPr>
        <w:t>The trial found Forest Bathing+ delivered wellbeing benefits comparable to Compassionate Mind Training, an established UK intervention.</w:t>
      </w:r>
    </w:p>
    <w:p w14:paraId="379B5C63"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after="240"/>
        <w:rPr>
          <w:rFonts w:ascii="IBM Plex Sans" w:hAnsi="IBM Plex Sans"/>
          <w:sz w:val="21"/>
          <w:szCs w:val="21"/>
        </w:rPr>
      </w:pPr>
      <w:r w:rsidRPr="00000172">
        <w:rPr>
          <w:rFonts w:ascii="IBM Plex Sans" w:hAnsi="IBM Plex Sans"/>
          <w:sz w:val="21"/>
          <w:szCs w:val="21"/>
        </w:rPr>
        <w:t>Those findings underpin the design principles behind Forest Pockets: that structured, sensory engagement with the living world produces measurable change in how people feel and how their bodies respond.</w:t>
      </w:r>
    </w:p>
    <w:p w14:paraId="5E340F11"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after="240"/>
        <w:rPr>
          <w:rFonts w:ascii="IBM Plex Sans" w:hAnsi="IBM Plex Sans"/>
          <w:sz w:val="21"/>
          <w:szCs w:val="21"/>
        </w:rPr>
      </w:pPr>
      <w:r w:rsidRPr="00000172">
        <w:rPr>
          <w:rFonts w:ascii="IBM Plex Sans" w:hAnsi="IBM Plex Sans"/>
          <w:sz w:val="21"/>
          <w:szCs w:val="21"/>
        </w:rPr>
        <w:t>"We are not talking about a nice-to-have. We now have published, peer-reviewed evidence of measurable reductions in anxiety and physiological change," said Gary Evans, Founder and Director of The Forest Bathing Institute.</w:t>
      </w:r>
    </w:p>
    <w:p w14:paraId="0E32D57F"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before="288" w:after="120"/>
        <w:outlineLvl w:val="1"/>
        <w:rPr>
          <w:b/>
          <w:bCs/>
          <w:sz w:val="45"/>
          <w:szCs w:val="45"/>
        </w:rPr>
      </w:pPr>
      <w:r w:rsidRPr="00000172">
        <w:rPr>
          <w:b/>
          <w:bCs/>
          <w:sz w:val="45"/>
          <w:szCs w:val="45"/>
        </w:rPr>
        <w:lastRenderedPageBreak/>
        <w:t>Why now</w:t>
      </w:r>
    </w:p>
    <w:p w14:paraId="4F352634"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after="240"/>
        <w:rPr>
          <w:rFonts w:ascii="IBM Plex Sans" w:hAnsi="IBM Plex Sans"/>
          <w:sz w:val="21"/>
          <w:szCs w:val="21"/>
        </w:rPr>
      </w:pPr>
      <w:r w:rsidRPr="00000172">
        <w:rPr>
          <w:rFonts w:ascii="IBM Plex Sans" w:hAnsi="IBM Plex Sans"/>
          <w:sz w:val="21"/>
          <w:szCs w:val="21"/>
        </w:rPr>
        <w:t>As cities become denser and people spend more of their lives indoors, interest in nature-based approaches to health is accelerating. Health services, employers and public sector organisations are exploring how access to nature can form part of preventative approaches to health and wellbeing. TFBI has spent a decade working at the intersection of forest, health and research. It now argues the next step is to design those principles into the places people already use.</w:t>
      </w:r>
    </w:p>
    <w:p w14:paraId="45077427"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before="288" w:after="120"/>
        <w:outlineLvl w:val="1"/>
        <w:rPr>
          <w:b/>
          <w:bCs/>
          <w:sz w:val="45"/>
          <w:szCs w:val="45"/>
        </w:rPr>
      </w:pPr>
      <w:r w:rsidRPr="00000172">
        <w:rPr>
          <w:b/>
          <w:bCs/>
          <w:sz w:val="45"/>
          <w:szCs w:val="45"/>
        </w:rPr>
        <w:t>From the forest to everyday life</w:t>
      </w:r>
    </w:p>
    <w:p w14:paraId="49FFDF26"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after="240"/>
        <w:rPr>
          <w:rFonts w:ascii="IBM Plex Sans" w:hAnsi="IBM Plex Sans"/>
          <w:sz w:val="21"/>
          <w:szCs w:val="21"/>
        </w:rPr>
      </w:pPr>
      <w:r w:rsidRPr="00000172">
        <w:rPr>
          <w:rFonts w:ascii="IBM Plex Sans" w:hAnsi="IBM Plex Sans"/>
          <w:b/>
          <w:bCs/>
          <w:sz w:val="21"/>
          <w:szCs w:val="21"/>
          <w:bdr w:val="single" w:sz="2" w:space="0" w:color="E5E7EB" w:frame="1"/>
        </w:rPr>
        <w:t>Gary Evans, author of </w:t>
      </w:r>
      <w:r w:rsidRPr="00000172">
        <w:rPr>
          <w:rFonts w:ascii="IBM Plex Sans" w:hAnsi="IBM Plex Sans"/>
          <w:b/>
          <w:bCs/>
          <w:i/>
          <w:iCs/>
          <w:sz w:val="21"/>
          <w:szCs w:val="21"/>
          <w:bdr w:val="single" w:sz="2" w:space="0" w:color="E5E7EB" w:frame="1"/>
        </w:rPr>
        <w:t>The Healing Power of Trees</w:t>
      </w:r>
      <w:r w:rsidRPr="00000172">
        <w:rPr>
          <w:rFonts w:ascii="IBM Plex Sans" w:hAnsi="IBM Plex Sans"/>
          <w:b/>
          <w:bCs/>
          <w:sz w:val="21"/>
          <w:szCs w:val="21"/>
          <w:bdr w:val="single" w:sz="2" w:space="0" w:color="E5E7EB" w:frame="1"/>
        </w:rPr>
        <w:t>, said:</w:t>
      </w:r>
    </w:p>
    <w:p w14:paraId="78208C9E"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after="240"/>
        <w:rPr>
          <w:rFonts w:ascii="IBM Plex Sans" w:hAnsi="IBM Plex Sans"/>
          <w:sz w:val="21"/>
          <w:szCs w:val="21"/>
        </w:rPr>
      </w:pPr>
      <w:r w:rsidRPr="00000172">
        <w:rPr>
          <w:rFonts w:ascii="IBM Plex Sans" w:hAnsi="IBM Plex Sans"/>
          <w:sz w:val="21"/>
          <w:szCs w:val="21"/>
        </w:rPr>
        <w:t>"Forest Bathing has shown us that it isn't simply being in a forest that matters. It is what happens when we slow down, pay attention and reconnect with the living world.</w:t>
      </w:r>
    </w:p>
    <w:p w14:paraId="13BF851C"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after="240"/>
        <w:rPr>
          <w:rFonts w:ascii="IBM Plex Sans" w:hAnsi="IBM Plex Sans"/>
          <w:sz w:val="21"/>
          <w:szCs w:val="21"/>
        </w:rPr>
      </w:pPr>
      <w:r w:rsidRPr="00000172">
        <w:rPr>
          <w:rFonts w:ascii="IBM Plex Sans" w:hAnsi="IBM Plex Sans"/>
          <w:sz w:val="21"/>
          <w:szCs w:val="21"/>
        </w:rPr>
        <w:t>"The exciting question now is how we bring those principles into everyday environments. A hospital garden, a workplace or a small urban space may never become a forest, but it can still become a place where people experience a meaningful connection with nature.</w:t>
      </w:r>
    </w:p>
    <w:p w14:paraId="35623274"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after="240"/>
        <w:rPr>
          <w:rFonts w:ascii="IBM Plex Sans" w:hAnsi="IBM Plex Sans"/>
          <w:sz w:val="21"/>
          <w:szCs w:val="21"/>
        </w:rPr>
      </w:pPr>
      <w:r w:rsidRPr="00000172">
        <w:rPr>
          <w:rFonts w:ascii="IBM Plex Sans" w:hAnsi="IBM Plex Sans"/>
          <w:sz w:val="21"/>
          <w:szCs w:val="21"/>
        </w:rPr>
        <w:t>"Landscape is one of the most underused public health assets we have. Our research shows that a single guided session can reduce anxiety by close to a third. If we can design everyday places to support calm, attention and recovery, we have a genuine opportunity to change lives at scale."</w:t>
      </w:r>
    </w:p>
    <w:p w14:paraId="13365739"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after="240"/>
        <w:rPr>
          <w:rFonts w:ascii="IBM Plex Sans" w:hAnsi="IBM Plex Sans"/>
          <w:sz w:val="21"/>
          <w:szCs w:val="21"/>
        </w:rPr>
      </w:pPr>
      <w:r w:rsidRPr="00000172">
        <w:rPr>
          <w:rFonts w:ascii="IBM Plex Sans" w:hAnsi="IBM Plex Sans"/>
          <w:b/>
          <w:bCs/>
          <w:sz w:val="21"/>
          <w:szCs w:val="21"/>
          <w:bdr w:val="single" w:sz="2" w:space="0" w:color="E5E7EB" w:frame="1"/>
        </w:rPr>
        <w:t>Robert Petrow, Director at Petrow Harley Landscape Architects, said:</w:t>
      </w:r>
    </w:p>
    <w:p w14:paraId="5C093B4D" w14:textId="6E006087" w:rsidR="00EF31F5" w:rsidRPr="00CB2D36" w:rsidRDefault="00EF31F5" w:rsidP="00CF502B">
      <w:pPr>
        <w:pBdr>
          <w:top w:val="single" w:sz="2" w:space="0" w:color="E5E7EB"/>
          <w:left w:val="single" w:sz="2" w:space="0" w:color="E5E7EB"/>
          <w:bottom w:val="single" w:sz="2" w:space="0" w:color="E5E7EB"/>
          <w:right w:val="single" w:sz="2" w:space="0" w:color="E5E7EB"/>
        </w:pBdr>
        <w:spacing w:after="240"/>
        <w:rPr>
          <w:rFonts w:ascii="IBM Plex Sans" w:hAnsi="IBM Plex Sans"/>
          <w:color w:val="000000" w:themeColor="text1"/>
          <w:sz w:val="21"/>
          <w:szCs w:val="21"/>
        </w:rPr>
      </w:pPr>
      <w:r w:rsidRPr="00CB2D36">
        <w:rPr>
          <w:rFonts w:ascii="IBM Plex Sans" w:hAnsi="IBM Plex Sans"/>
          <w:color w:val="000000" w:themeColor="text1"/>
          <w:sz w:val="21"/>
          <w:szCs w:val="21"/>
        </w:rPr>
        <w:t>“Landscape architects have long understood that the way a place is designed influence</w:t>
      </w:r>
      <w:r w:rsidR="00C6724E" w:rsidRPr="00CB2D36">
        <w:rPr>
          <w:rFonts w:ascii="IBM Plex Sans" w:hAnsi="IBM Plex Sans"/>
          <w:color w:val="000000" w:themeColor="text1"/>
          <w:sz w:val="21"/>
          <w:szCs w:val="21"/>
        </w:rPr>
        <w:t>s</w:t>
      </w:r>
      <w:r w:rsidRPr="00CB2D36">
        <w:rPr>
          <w:rFonts w:ascii="IBM Plex Sans" w:hAnsi="IBM Plex Sans"/>
          <w:color w:val="000000" w:themeColor="text1"/>
          <w:sz w:val="21"/>
          <w:szCs w:val="21"/>
        </w:rPr>
        <w:t xml:space="preserve"> </w:t>
      </w:r>
      <w:r w:rsidR="00C94BCC" w:rsidRPr="00CB2D36">
        <w:rPr>
          <w:rFonts w:ascii="IBM Plex Sans" w:hAnsi="IBM Plex Sans"/>
          <w:color w:val="000000" w:themeColor="text1"/>
          <w:sz w:val="21"/>
          <w:szCs w:val="21"/>
        </w:rPr>
        <w:t>how people experience it</w:t>
      </w:r>
      <w:r w:rsidRPr="00CB2D36">
        <w:rPr>
          <w:rFonts w:ascii="IBM Plex Sans" w:hAnsi="IBM Plex Sans"/>
          <w:color w:val="000000" w:themeColor="text1"/>
          <w:sz w:val="21"/>
          <w:szCs w:val="21"/>
        </w:rPr>
        <w:t>. What this collaboration offers is an opportunity to bring evidence</w:t>
      </w:r>
      <w:r w:rsidR="00CF502B" w:rsidRPr="00CB2D36">
        <w:rPr>
          <w:rFonts w:ascii="IBM Plex Sans" w:hAnsi="IBM Plex Sans"/>
          <w:color w:val="000000" w:themeColor="text1"/>
          <w:sz w:val="21"/>
          <w:szCs w:val="21"/>
        </w:rPr>
        <w:t xml:space="preserve"> from Forest Bathing</w:t>
      </w:r>
      <w:r w:rsidRPr="00CB2D36">
        <w:rPr>
          <w:rFonts w:ascii="IBM Plex Sans" w:hAnsi="IBM Plex Sans"/>
          <w:color w:val="000000" w:themeColor="text1"/>
          <w:sz w:val="21"/>
          <w:szCs w:val="21"/>
        </w:rPr>
        <w:t xml:space="preserve"> that </w:t>
      </w:r>
      <w:r w:rsidR="002A0344" w:rsidRPr="00CB2D36">
        <w:rPr>
          <w:rFonts w:ascii="IBM Plex Sans" w:hAnsi="IBM Plex Sans"/>
          <w:color w:val="000000" w:themeColor="text1"/>
          <w:sz w:val="21"/>
          <w:szCs w:val="21"/>
        </w:rPr>
        <w:t xml:space="preserve">forest benefits can be </w:t>
      </w:r>
      <w:r w:rsidR="00C06B9B" w:rsidRPr="00CB2D36">
        <w:rPr>
          <w:rFonts w:ascii="IBM Plex Sans" w:hAnsi="IBM Plex Sans"/>
          <w:color w:val="000000" w:themeColor="text1"/>
          <w:sz w:val="21"/>
          <w:szCs w:val="21"/>
        </w:rPr>
        <w:t>designed</w:t>
      </w:r>
      <w:r w:rsidR="00CF502B" w:rsidRPr="00CB2D36">
        <w:rPr>
          <w:rFonts w:ascii="IBM Plex Sans" w:hAnsi="IBM Plex Sans"/>
          <w:color w:val="000000" w:themeColor="text1"/>
          <w:sz w:val="21"/>
          <w:szCs w:val="21"/>
        </w:rPr>
        <w:t xml:space="preserve"> </w:t>
      </w:r>
      <w:r w:rsidRPr="00CB2D36">
        <w:rPr>
          <w:rFonts w:ascii="IBM Plex Sans" w:hAnsi="IBM Plex Sans"/>
          <w:color w:val="000000" w:themeColor="text1"/>
          <w:sz w:val="21"/>
          <w:szCs w:val="21"/>
        </w:rPr>
        <w:t>deliberately.</w:t>
      </w:r>
    </w:p>
    <w:p w14:paraId="6934E398" w14:textId="4A060E1C" w:rsidR="00EF31F5" w:rsidRPr="00CB2D36" w:rsidRDefault="00EF31F5" w:rsidP="00EF31F5">
      <w:pPr>
        <w:pBdr>
          <w:top w:val="single" w:sz="2" w:space="0" w:color="E5E7EB"/>
          <w:left w:val="single" w:sz="2" w:space="0" w:color="E5E7EB"/>
          <w:bottom w:val="single" w:sz="2" w:space="0" w:color="E5E7EB"/>
          <w:right w:val="single" w:sz="2" w:space="0" w:color="E5E7EB"/>
        </w:pBdr>
        <w:spacing w:after="240"/>
        <w:rPr>
          <w:rFonts w:ascii="IBM Plex Sans" w:hAnsi="IBM Plex Sans"/>
          <w:color w:val="000000" w:themeColor="text1"/>
          <w:sz w:val="21"/>
          <w:szCs w:val="21"/>
        </w:rPr>
      </w:pPr>
      <w:r w:rsidRPr="00CB2D36">
        <w:rPr>
          <w:rFonts w:ascii="IBM Plex Sans" w:hAnsi="IBM Plex Sans"/>
          <w:color w:val="000000" w:themeColor="text1"/>
          <w:sz w:val="21"/>
          <w:szCs w:val="21"/>
        </w:rPr>
        <w:t>“</w:t>
      </w:r>
      <w:r w:rsidR="00AE506D" w:rsidRPr="00CB2D36">
        <w:rPr>
          <w:rFonts w:ascii="IBM Plex Sans" w:hAnsi="IBM Plex Sans"/>
          <w:color w:val="000000" w:themeColor="text1"/>
          <w:sz w:val="21"/>
          <w:szCs w:val="21"/>
        </w:rPr>
        <w:t>There is a wide discussion already going on</w:t>
      </w:r>
      <w:r w:rsidR="0037531F" w:rsidRPr="00CB2D36">
        <w:rPr>
          <w:rFonts w:ascii="IBM Plex Sans" w:hAnsi="IBM Plex Sans"/>
          <w:color w:val="000000" w:themeColor="text1"/>
          <w:sz w:val="21"/>
          <w:szCs w:val="21"/>
        </w:rPr>
        <w:t xml:space="preserve"> in </w:t>
      </w:r>
      <w:r w:rsidR="00597383" w:rsidRPr="00CB2D36">
        <w:rPr>
          <w:rFonts w:ascii="IBM Plex Sans" w:hAnsi="IBM Plex Sans"/>
          <w:color w:val="000000" w:themeColor="text1"/>
          <w:sz w:val="21"/>
          <w:szCs w:val="21"/>
        </w:rPr>
        <w:t>landscape design</w:t>
      </w:r>
      <w:r w:rsidR="00AE506D" w:rsidRPr="00CB2D36">
        <w:rPr>
          <w:rFonts w:ascii="IBM Plex Sans" w:hAnsi="IBM Plex Sans"/>
          <w:color w:val="000000" w:themeColor="text1"/>
          <w:sz w:val="21"/>
          <w:szCs w:val="21"/>
        </w:rPr>
        <w:t xml:space="preserve"> </w:t>
      </w:r>
      <w:r w:rsidR="0037531F" w:rsidRPr="00CB2D36">
        <w:rPr>
          <w:rFonts w:ascii="IBM Plex Sans" w:hAnsi="IBM Plex Sans"/>
          <w:color w:val="000000" w:themeColor="text1"/>
          <w:sz w:val="21"/>
          <w:szCs w:val="21"/>
        </w:rPr>
        <w:t>considering</w:t>
      </w:r>
      <w:r w:rsidRPr="00CB2D36">
        <w:rPr>
          <w:rFonts w:ascii="IBM Plex Sans" w:hAnsi="IBM Plex Sans"/>
          <w:color w:val="000000" w:themeColor="text1"/>
          <w:sz w:val="21"/>
          <w:szCs w:val="21"/>
        </w:rPr>
        <w:t xml:space="preserve"> amenity, ecology and biodiversity. Forest Pockets</w:t>
      </w:r>
      <w:r w:rsidR="00C87348" w:rsidRPr="00CB2D36">
        <w:rPr>
          <w:rFonts w:ascii="IBM Plex Sans" w:hAnsi="IBM Plex Sans"/>
          <w:color w:val="000000" w:themeColor="text1"/>
          <w:sz w:val="21"/>
          <w:szCs w:val="21"/>
        </w:rPr>
        <w:t xml:space="preserve"> </w:t>
      </w:r>
      <w:r w:rsidRPr="00CB2D36">
        <w:rPr>
          <w:rFonts w:ascii="IBM Plex Sans" w:hAnsi="IBM Plex Sans"/>
          <w:color w:val="000000" w:themeColor="text1"/>
          <w:sz w:val="21"/>
          <w:szCs w:val="21"/>
        </w:rPr>
        <w:t>add a more explicit focus</w:t>
      </w:r>
      <w:r w:rsidR="00DF3B9C" w:rsidRPr="00CB2D36">
        <w:rPr>
          <w:rFonts w:ascii="IBM Plex Sans" w:hAnsi="IBM Plex Sans"/>
          <w:color w:val="000000" w:themeColor="text1"/>
          <w:sz w:val="21"/>
          <w:szCs w:val="21"/>
        </w:rPr>
        <w:t xml:space="preserve"> </w:t>
      </w:r>
      <w:r w:rsidRPr="00CB2D36">
        <w:rPr>
          <w:rFonts w:ascii="IBM Plex Sans" w:hAnsi="IBM Plex Sans"/>
          <w:color w:val="000000" w:themeColor="text1"/>
          <w:sz w:val="21"/>
          <w:szCs w:val="21"/>
        </w:rPr>
        <w:t>on</w:t>
      </w:r>
      <w:r w:rsidR="008B5FB3" w:rsidRPr="00CB2D36">
        <w:rPr>
          <w:rFonts w:ascii="IBM Plex Sans" w:hAnsi="IBM Plex Sans"/>
          <w:color w:val="000000" w:themeColor="text1"/>
          <w:sz w:val="21"/>
          <w:szCs w:val="21"/>
        </w:rPr>
        <w:t xml:space="preserve"> </w:t>
      </w:r>
      <w:r w:rsidR="00DF3B9C" w:rsidRPr="00CB2D36">
        <w:rPr>
          <w:rFonts w:ascii="IBM Plex Sans" w:hAnsi="IBM Plex Sans"/>
          <w:color w:val="000000" w:themeColor="text1"/>
          <w:sz w:val="21"/>
          <w:szCs w:val="21"/>
        </w:rPr>
        <w:t>recovery experience</w:t>
      </w:r>
      <w:r w:rsidRPr="00CB2D36">
        <w:rPr>
          <w:rFonts w:ascii="IBM Plex Sans" w:hAnsi="IBM Plex Sans"/>
          <w:color w:val="000000" w:themeColor="text1"/>
          <w:sz w:val="21"/>
          <w:szCs w:val="21"/>
        </w:rPr>
        <w:t xml:space="preserve">: how long people choose to stay, what they notice, </w:t>
      </w:r>
      <w:r w:rsidR="00D631D0" w:rsidRPr="00CB2D36">
        <w:rPr>
          <w:rFonts w:ascii="IBM Plex Sans" w:hAnsi="IBM Plex Sans"/>
          <w:color w:val="000000" w:themeColor="text1"/>
          <w:sz w:val="21"/>
          <w:szCs w:val="21"/>
        </w:rPr>
        <w:t xml:space="preserve">and how scent, sound, and seasonal change shape </w:t>
      </w:r>
      <w:r w:rsidR="00DF3B9C" w:rsidRPr="00CB2D36">
        <w:rPr>
          <w:rFonts w:ascii="IBM Plex Sans" w:hAnsi="IBM Plex Sans"/>
          <w:color w:val="000000" w:themeColor="text1"/>
          <w:sz w:val="21"/>
          <w:szCs w:val="21"/>
        </w:rPr>
        <w:t>their behaviour</w:t>
      </w:r>
      <w:r w:rsidR="00D631D0" w:rsidRPr="00CB2D36">
        <w:rPr>
          <w:rFonts w:ascii="IBM Plex Sans" w:hAnsi="IBM Plex Sans"/>
          <w:color w:val="000000" w:themeColor="text1"/>
          <w:sz w:val="21"/>
          <w:szCs w:val="21"/>
        </w:rPr>
        <w:t>.</w:t>
      </w:r>
    </w:p>
    <w:p w14:paraId="7A07768F" w14:textId="2F5B90A7" w:rsidR="00611689" w:rsidRPr="00CB2D36" w:rsidRDefault="00EF31F5" w:rsidP="00000172">
      <w:pPr>
        <w:pBdr>
          <w:top w:val="single" w:sz="2" w:space="0" w:color="E5E7EB"/>
          <w:left w:val="single" w:sz="2" w:space="0" w:color="E5E7EB"/>
          <w:bottom w:val="single" w:sz="2" w:space="0" w:color="E5E7EB"/>
          <w:right w:val="single" w:sz="2" w:space="0" w:color="E5E7EB"/>
        </w:pBdr>
        <w:spacing w:after="240"/>
        <w:rPr>
          <w:rFonts w:ascii="IBM Plex Sans" w:hAnsi="IBM Plex Sans"/>
          <w:color w:val="000000" w:themeColor="text1"/>
          <w:sz w:val="21"/>
          <w:szCs w:val="21"/>
        </w:rPr>
      </w:pPr>
      <w:r w:rsidRPr="00CB2D36">
        <w:rPr>
          <w:rFonts w:ascii="IBM Plex Sans" w:hAnsi="IBM Plex Sans"/>
          <w:color w:val="000000" w:themeColor="text1"/>
          <w:sz w:val="21"/>
          <w:szCs w:val="21"/>
        </w:rPr>
        <w:t>“</w:t>
      </w:r>
      <w:r w:rsidRPr="00CB2D36">
        <w:rPr>
          <w:rFonts w:ascii="IBM Plex Sans" w:hAnsi="IBM Plex Sans"/>
          <w:b/>
          <w:bCs/>
          <w:color w:val="000000" w:themeColor="text1"/>
          <w:sz w:val="21"/>
          <w:szCs w:val="21"/>
        </w:rPr>
        <w:t xml:space="preserve">It asks </w:t>
      </w:r>
      <w:r w:rsidR="00C136E3" w:rsidRPr="00CB2D36">
        <w:rPr>
          <w:rFonts w:ascii="IBM Plex Sans" w:hAnsi="IBM Plex Sans"/>
          <w:b/>
          <w:bCs/>
          <w:color w:val="000000" w:themeColor="text1"/>
          <w:sz w:val="21"/>
          <w:szCs w:val="21"/>
        </w:rPr>
        <w:t>to make restoration a deliberate part of the brief</w:t>
      </w:r>
      <w:r w:rsidR="00B5396D" w:rsidRPr="00CB2D36">
        <w:rPr>
          <w:rFonts w:ascii="IBM Plex Sans" w:hAnsi="IBM Plex Sans"/>
          <w:color w:val="000000" w:themeColor="text1"/>
          <w:sz w:val="21"/>
          <w:szCs w:val="21"/>
        </w:rPr>
        <w:t>.</w:t>
      </w:r>
      <w:r w:rsidR="00B5396D" w:rsidRPr="00CB2D36">
        <w:rPr>
          <w:color w:val="000000" w:themeColor="text1"/>
        </w:rPr>
        <w:t xml:space="preserve"> I</w:t>
      </w:r>
      <w:r w:rsidR="00B5396D" w:rsidRPr="00CB2D36">
        <w:rPr>
          <w:rFonts w:ascii="IBM Plex Sans" w:hAnsi="IBM Plex Sans"/>
          <w:color w:val="000000" w:themeColor="text1"/>
          <w:sz w:val="21"/>
          <w:szCs w:val="21"/>
        </w:rPr>
        <w:t>t is a genuinely different emphasis, and one we think the industry is ready for</w:t>
      </w:r>
      <w:r w:rsidRPr="00CB2D36">
        <w:rPr>
          <w:rFonts w:ascii="IBM Plex Sans" w:hAnsi="IBM Plex Sans"/>
          <w:color w:val="000000" w:themeColor="text1"/>
          <w:sz w:val="21"/>
          <w:szCs w:val="21"/>
        </w:rPr>
        <w:t>.”</w:t>
      </w:r>
    </w:p>
    <w:p w14:paraId="5DDFD1EC"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before="288" w:after="120"/>
        <w:outlineLvl w:val="1"/>
        <w:rPr>
          <w:b/>
          <w:bCs/>
          <w:sz w:val="45"/>
          <w:szCs w:val="45"/>
        </w:rPr>
      </w:pPr>
      <w:r w:rsidRPr="00000172">
        <w:rPr>
          <w:b/>
          <w:bCs/>
          <w:sz w:val="45"/>
          <w:szCs w:val="45"/>
        </w:rPr>
        <w:t>The bigger idea</w:t>
      </w:r>
    </w:p>
    <w:p w14:paraId="6E8535F4"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after="240"/>
        <w:rPr>
          <w:rFonts w:ascii="IBM Plex Sans" w:hAnsi="IBM Plex Sans"/>
          <w:sz w:val="21"/>
          <w:szCs w:val="21"/>
        </w:rPr>
      </w:pPr>
      <w:r w:rsidRPr="00000172">
        <w:rPr>
          <w:rFonts w:ascii="IBM Plex Sans" w:hAnsi="IBM Plex Sans"/>
          <w:sz w:val="21"/>
          <w:szCs w:val="21"/>
        </w:rPr>
        <w:t>The partners believe the opportunity extends far beyond Forest Bathing. Instead of a green space to look at, the ambition is a series of restorative places: a biodiverse courtyard at work, a quiet refuge outside a hospital, a nature-rich housing development, a school landscape, a small urban pocket.</w:t>
      </w:r>
    </w:p>
    <w:p w14:paraId="0773CF13"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after="240"/>
        <w:rPr>
          <w:rFonts w:ascii="IBM Plex Sans" w:hAnsi="IBM Plex Sans"/>
          <w:sz w:val="21"/>
          <w:szCs w:val="21"/>
        </w:rPr>
      </w:pPr>
      <w:r w:rsidRPr="00000172">
        <w:rPr>
          <w:rFonts w:ascii="IBM Plex Sans" w:hAnsi="IBM Plex Sans"/>
          <w:b/>
          <w:bCs/>
          <w:sz w:val="21"/>
          <w:szCs w:val="21"/>
          <w:bdr w:val="single" w:sz="2" w:space="0" w:color="E5E7EB" w:frame="1"/>
        </w:rPr>
        <w:t>Robert Petrow said:</w:t>
      </w:r>
    </w:p>
    <w:p w14:paraId="5724F322" w14:textId="0E73F4E1" w:rsidR="003E681A" w:rsidRPr="00CB2D36" w:rsidRDefault="003E681A" w:rsidP="003E681A">
      <w:pPr>
        <w:pBdr>
          <w:top w:val="single" w:sz="2" w:space="0" w:color="E5E7EB"/>
          <w:left w:val="single" w:sz="2" w:space="0" w:color="E5E7EB"/>
          <w:bottom w:val="single" w:sz="2" w:space="0" w:color="E5E7EB"/>
          <w:right w:val="single" w:sz="2" w:space="0" w:color="E5E7EB"/>
        </w:pBdr>
        <w:spacing w:after="240"/>
        <w:rPr>
          <w:rFonts w:ascii="IBM Plex Sans" w:hAnsi="IBM Plex Sans"/>
          <w:color w:val="000000" w:themeColor="text1"/>
          <w:sz w:val="21"/>
          <w:szCs w:val="21"/>
        </w:rPr>
      </w:pPr>
      <w:r w:rsidRPr="00CB2D36">
        <w:rPr>
          <w:rFonts w:ascii="IBM Plex Sans" w:hAnsi="IBM Plex Sans"/>
          <w:color w:val="000000" w:themeColor="text1"/>
          <w:sz w:val="21"/>
          <w:szCs w:val="21"/>
        </w:rPr>
        <w:t xml:space="preserve">“Public realm is often judged by what it looks like. Forest Pockets ask first what it feels like and then </w:t>
      </w:r>
      <w:r w:rsidR="0066314D" w:rsidRPr="00CB2D36">
        <w:rPr>
          <w:rFonts w:ascii="IBM Plex Sans" w:hAnsi="IBM Plex Sans"/>
          <w:color w:val="000000" w:themeColor="text1"/>
          <w:sz w:val="21"/>
          <w:szCs w:val="21"/>
        </w:rPr>
        <w:t>–</w:t>
      </w:r>
      <w:r w:rsidRPr="00CB2D36">
        <w:rPr>
          <w:rFonts w:ascii="IBM Plex Sans" w:hAnsi="IBM Plex Sans"/>
          <w:color w:val="000000" w:themeColor="text1"/>
          <w:sz w:val="21"/>
          <w:szCs w:val="21"/>
        </w:rPr>
        <w:t xml:space="preserve"> aesthetic</w:t>
      </w:r>
      <w:r w:rsidR="0066314D" w:rsidRPr="00CB2D36">
        <w:rPr>
          <w:rFonts w:ascii="IBM Plex Sans" w:hAnsi="IBM Plex Sans"/>
          <w:color w:val="000000" w:themeColor="text1"/>
          <w:sz w:val="21"/>
          <w:szCs w:val="21"/>
        </w:rPr>
        <w:t xml:space="preserve"> response</w:t>
      </w:r>
      <w:r w:rsidRPr="00CB2D36">
        <w:rPr>
          <w:rFonts w:ascii="IBM Plex Sans" w:hAnsi="IBM Plex Sans"/>
          <w:color w:val="000000" w:themeColor="text1"/>
          <w:sz w:val="21"/>
          <w:szCs w:val="21"/>
        </w:rPr>
        <w:t xml:space="preserve"> </w:t>
      </w:r>
      <w:r w:rsidR="0047181F" w:rsidRPr="00CB2D36">
        <w:rPr>
          <w:rFonts w:ascii="IBM Plex Sans" w:hAnsi="IBM Plex Sans"/>
          <w:color w:val="000000" w:themeColor="text1"/>
          <w:sz w:val="21"/>
          <w:szCs w:val="21"/>
        </w:rPr>
        <w:t>follows. “</w:t>
      </w:r>
    </w:p>
    <w:p w14:paraId="34A46B66" w14:textId="5051277B" w:rsidR="00AA64E9" w:rsidRPr="00CB2D36" w:rsidRDefault="003E681A" w:rsidP="00AA64E9">
      <w:pPr>
        <w:pBdr>
          <w:top w:val="single" w:sz="2" w:space="0" w:color="E5E7EB"/>
          <w:left w:val="single" w:sz="2" w:space="0" w:color="E5E7EB"/>
          <w:bottom w:val="single" w:sz="2" w:space="0" w:color="E5E7EB"/>
          <w:right w:val="single" w:sz="2" w:space="0" w:color="E5E7EB"/>
        </w:pBdr>
        <w:spacing w:after="240"/>
        <w:rPr>
          <w:rFonts w:ascii="IBM Plex Sans" w:hAnsi="IBM Plex Sans"/>
          <w:color w:val="000000" w:themeColor="text1"/>
          <w:sz w:val="21"/>
          <w:szCs w:val="21"/>
        </w:rPr>
      </w:pPr>
      <w:r w:rsidRPr="00CB2D36">
        <w:rPr>
          <w:rFonts w:ascii="IBM Plex Sans" w:hAnsi="IBM Plex Sans"/>
          <w:color w:val="000000" w:themeColor="text1"/>
          <w:sz w:val="21"/>
          <w:szCs w:val="21"/>
        </w:rPr>
        <w:lastRenderedPageBreak/>
        <w:t xml:space="preserve">"That is the shift Forest Pockets represents. </w:t>
      </w:r>
      <w:r w:rsidR="00DD7334" w:rsidRPr="00CB2D36">
        <w:rPr>
          <w:rFonts w:ascii="IBM Plex Sans" w:hAnsi="IBM Plex Sans"/>
          <w:color w:val="000000" w:themeColor="text1"/>
          <w:sz w:val="21"/>
          <w:szCs w:val="21"/>
        </w:rPr>
        <w:t xml:space="preserve">We first refer to </w:t>
      </w:r>
      <w:r w:rsidR="000E74AE" w:rsidRPr="00CB2D36">
        <w:rPr>
          <w:rFonts w:ascii="IBM Plex Sans" w:hAnsi="IBM Plex Sans"/>
          <w:color w:val="000000" w:themeColor="text1"/>
          <w:sz w:val="21"/>
          <w:szCs w:val="21"/>
        </w:rPr>
        <w:t xml:space="preserve">the </w:t>
      </w:r>
      <w:r w:rsidR="00DD7334" w:rsidRPr="00CB2D36">
        <w:rPr>
          <w:rFonts w:ascii="IBM Plex Sans" w:hAnsi="IBM Plex Sans"/>
          <w:color w:val="000000" w:themeColor="text1"/>
          <w:sz w:val="21"/>
          <w:szCs w:val="21"/>
        </w:rPr>
        <w:t>forest bathing experience</w:t>
      </w:r>
      <w:r w:rsidR="000E74AE" w:rsidRPr="00CB2D36">
        <w:rPr>
          <w:rFonts w:ascii="IBM Plex Sans" w:hAnsi="IBM Plex Sans"/>
          <w:color w:val="000000" w:themeColor="text1"/>
          <w:sz w:val="21"/>
          <w:szCs w:val="21"/>
        </w:rPr>
        <w:t xml:space="preserve">, then ask what parts of it can </w:t>
      </w:r>
      <w:r w:rsidR="009042C4" w:rsidRPr="00CB2D36">
        <w:rPr>
          <w:rFonts w:ascii="IBM Plex Sans" w:hAnsi="IBM Plex Sans"/>
          <w:color w:val="000000" w:themeColor="text1"/>
          <w:sz w:val="21"/>
          <w:szCs w:val="21"/>
        </w:rPr>
        <w:t>be translated</w:t>
      </w:r>
      <w:r w:rsidR="000E74AE" w:rsidRPr="00CB2D36">
        <w:rPr>
          <w:rFonts w:ascii="IBM Plex Sans" w:hAnsi="IBM Plex Sans"/>
          <w:color w:val="000000" w:themeColor="text1"/>
          <w:sz w:val="21"/>
          <w:szCs w:val="21"/>
        </w:rPr>
        <w:t xml:space="preserve"> into the specific design.</w:t>
      </w:r>
      <w:r w:rsidR="009042C4" w:rsidRPr="00CB2D36">
        <w:rPr>
          <w:rFonts w:ascii="IBM Plex Sans" w:hAnsi="IBM Plex Sans"/>
          <w:color w:val="000000" w:themeColor="text1"/>
          <w:sz w:val="21"/>
          <w:szCs w:val="21"/>
        </w:rPr>
        <w:t>’’</w:t>
      </w:r>
    </w:p>
    <w:p w14:paraId="7E97D361" w14:textId="59297B8B" w:rsidR="00A46C13" w:rsidRPr="00CB2D36" w:rsidRDefault="003E681A" w:rsidP="00000172">
      <w:pPr>
        <w:pBdr>
          <w:top w:val="single" w:sz="2" w:space="0" w:color="E5E7EB"/>
          <w:left w:val="single" w:sz="2" w:space="0" w:color="E5E7EB"/>
          <w:bottom w:val="single" w:sz="2" w:space="0" w:color="E5E7EB"/>
          <w:right w:val="single" w:sz="2" w:space="0" w:color="E5E7EB"/>
        </w:pBdr>
        <w:spacing w:after="240"/>
        <w:rPr>
          <w:rFonts w:ascii="IBM Plex Sans" w:hAnsi="IBM Plex Sans"/>
          <w:color w:val="000000" w:themeColor="text1"/>
          <w:sz w:val="21"/>
          <w:szCs w:val="21"/>
        </w:rPr>
      </w:pPr>
      <w:r w:rsidRPr="00CB2D36">
        <w:rPr>
          <w:rFonts w:ascii="IBM Plex Sans" w:hAnsi="IBM Plex Sans"/>
          <w:color w:val="000000" w:themeColor="text1"/>
          <w:sz w:val="21"/>
          <w:szCs w:val="21"/>
        </w:rPr>
        <w:t>"I</w:t>
      </w:r>
      <w:r w:rsidR="00AA64E9" w:rsidRPr="00CB2D36">
        <w:rPr>
          <w:rFonts w:ascii="IBM Plex Sans" w:hAnsi="IBM Plex Sans"/>
          <w:color w:val="000000" w:themeColor="text1"/>
          <w:sz w:val="21"/>
          <w:szCs w:val="21"/>
        </w:rPr>
        <w:t>n design terms, it</w:t>
      </w:r>
      <w:r w:rsidRPr="00CB2D36">
        <w:rPr>
          <w:rFonts w:ascii="IBM Plex Sans" w:hAnsi="IBM Plex Sans"/>
          <w:color w:val="000000" w:themeColor="text1"/>
          <w:sz w:val="21"/>
          <w:szCs w:val="21"/>
        </w:rPr>
        <w:t xml:space="preserve"> </w:t>
      </w:r>
      <w:r w:rsidR="00D268D2" w:rsidRPr="00CB2D36">
        <w:rPr>
          <w:rFonts w:ascii="IBM Plex Sans" w:hAnsi="IBM Plex Sans"/>
          <w:color w:val="000000" w:themeColor="text1"/>
          <w:sz w:val="21"/>
          <w:szCs w:val="21"/>
        </w:rPr>
        <w:t>may sound</w:t>
      </w:r>
      <w:r w:rsidRPr="00CB2D36">
        <w:rPr>
          <w:rFonts w:ascii="IBM Plex Sans" w:hAnsi="IBM Plex Sans"/>
          <w:color w:val="000000" w:themeColor="text1"/>
          <w:sz w:val="21"/>
          <w:szCs w:val="21"/>
        </w:rPr>
        <w:t xml:space="preserve"> subtle. </w:t>
      </w:r>
      <w:r w:rsidR="001C5204" w:rsidRPr="00CB2D36">
        <w:rPr>
          <w:rFonts w:ascii="IBM Plex Sans" w:hAnsi="IBM Plex Sans"/>
          <w:color w:val="000000" w:themeColor="text1"/>
          <w:sz w:val="21"/>
          <w:szCs w:val="21"/>
        </w:rPr>
        <w:t xml:space="preserve">In terms of the </w:t>
      </w:r>
      <w:r w:rsidR="00D268D2" w:rsidRPr="00CB2D36">
        <w:rPr>
          <w:rFonts w:ascii="IBM Plex Sans" w:hAnsi="IBM Plex Sans"/>
          <w:color w:val="000000" w:themeColor="text1"/>
          <w:sz w:val="21"/>
          <w:szCs w:val="21"/>
        </w:rPr>
        <w:t>spatial characteristics,</w:t>
      </w:r>
      <w:r w:rsidR="001C5204" w:rsidRPr="00CB2D36">
        <w:rPr>
          <w:rFonts w:ascii="IBM Plex Sans" w:hAnsi="IBM Plex Sans"/>
          <w:color w:val="000000" w:themeColor="text1"/>
          <w:sz w:val="21"/>
          <w:szCs w:val="21"/>
        </w:rPr>
        <w:t xml:space="preserve"> it</w:t>
      </w:r>
      <w:r w:rsidRPr="00CB2D36">
        <w:rPr>
          <w:rFonts w:ascii="IBM Plex Sans" w:hAnsi="IBM Plex Sans"/>
          <w:color w:val="000000" w:themeColor="text1"/>
          <w:sz w:val="21"/>
          <w:szCs w:val="21"/>
        </w:rPr>
        <w:t xml:space="preserve"> changes almost everything."</w:t>
      </w:r>
    </w:p>
    <w:p w14:paraId="47AA134C"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after="240"/>
        <w:rPr>
          <w:rFonts w:ascii="IBM Plex Sans" w:hAnsi="IBM Plex Sans"/>
          <w:sz w:val="21"/>
          <w:szCs w:val="21"/>
        </w:rPr>
      </w:pPr>
      <w:r w:rsidRPr="00000172">
        <w:rPr>
          <w:rFonts w:ascii="IBM Plex Sans" w:hAnsi="IBM Plex Sans"/>
          <w:sz w:val="21"/>
          <w:szCs w:val="21"/>
        </w:rPr>
        <w:t>The aim is simple: </w:t>
      </w:r>
      <w:r w:rsidRPr="00000172">
        <w:rPr>
          <w:rFonts w:ascii="IBM Plex Sans" w:hAnsi="IBM Plex Sans"/>
          <w:b/>
          <w:bCs/>
          <w:sz w:val="21"/>
          <w:szCs w:val="21"/>
          <w:bdr w:val="single" w:sz="2" w:space="0" w:color="E5E7EB" w:frame="1"/>
        </w:rPr>
        <w:t>make meaningful contact with nature easier to find.</w:t>
      </w:r>
    </w:p>
    <w:p w14:paraId="62B3195B"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before="288" w:after="120"/>
        <w:outlineLvl w:val="1"/>
        <w:rPr>
          <w:b/>
          <w:bCs/>
          <w:sz w:val="45"/>
          <w:szCs w:val="45"/>
        </w:rPr>
      </w:pPr>
      <w:r w:rsidRPr="00000172">
        <w:rPr>
          <w:b/>
          <w:bCs/>
          <w:sz w:val="45"/>
          <w:szCs w:val="45"/>
        </w:rPr>
        <w:t>An invitation to collaborate</w:t>
      </w:r>
    </w:p>
    <w:p w14:paraId="0BE0B498"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after="240"/>
        <w:rPr>
          <w:rFonts w:ascii="IBM Plex Sans" w:hAnsi="IBM Plex Sans"/>
          <w:sz w:val="21"/>
          <w:szCs w:val="21"/>
        </w:rPr>
      </w:pPr>
      <w:r w:rsidRPr="00000172">
        <w:rPr>
          <w:rFonts w:ascii="IBM Plex Sans" w:hAnsi="IBM Plex Sans"/>
          <w:sz w:val="21"/>
          <w:szCs w:val="21"/>
        </w:rPr>
        <w:t>TFBI and Petrow Harley are now seeking conversations with developers, healthcare organisations, employers, local authorities, landowners, universities and others looking to combine wellbeing, biodiversity and nature connection.</w:t>
      </w:r>
    </w:p>
    <w:p w14:paraId="467CDA59"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after="240"/>
        <w:rPr>
          <w:rFonts w:ascii="IBM Plex Sans" w:hAnsi="IBM Plex Sans"/>
          <w:sz w:val="21"/>
          <w:szCs w:val="21"/>
        </w:rPr>
      </w:pPr>
      <w:r w:rsidRPr="00000172">
        <w:rPr>
          <w:rFonts w:ascii="IBM Plex Sans" w:hAnsi="IBM Plex Sans"/>
          <w:b/>
          <w:bCs/>
          <w:sz w:val="21"/>
          <w:szCs w:val="21"/>
          <w:bdr w:val="single" w:sz="2" w:space="0" w:color="E5E7EB" w:frame="1"/>
        </w:rPr>
        <w:t>Gary Evans added:</w:t>
      </w:r>
      <w:r w:rsidRPr="00000172">
        <w:rPr>
          <w:rFonts w:ascii="IBM Plex Sans" w:hAnsi="IBM Plex Sans"/>
          <w:sz w:val="21"/>
          <w:szCs w:val="21"/>
        </w:rPr>
        <w:t> "The question is no longer simply how to get people into forests. It is how we bring the benefits of meaningful nature connection into everyday life. We would welcome conversations with anyone designing or funding the places where people live, work and recover."</w:t>
      </w:r>
    </w:p>
    <w:p w14:paraId="3ED16BD6"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after="240"/>
        <w:rPr>
          <w:rFonts w:ascii="IBM Plex Sans" w:hAnsi="IBM Plex Sans"/>
          <w:sz w:val="21"/>
          <w:szCs w:val="21"/>
        </w:rPr>
      </w:pPr>
      <w:r w:rsidRPr="00000172">
        <w:rPr>
          <w:rFonts w:ascii="IBM Plex Sans" w:hAnsi="IBM Plex Sans"/>
          <w:b/>
          <w:bCs/>
          <w:sz w:val="21"/>
          <w:szCs w:val="21"/>
          <w:bdr w:val="single" w:sz="2" w:space="0" w:color="E5E7EB" w:frame="1"/>
        </w:rPr>
        <w:t>ENDS</w:t>
      </w:r>
    </w:p>
    <w:p w14:paraId="04240D54" w14:textId="77777777" w:rsidR="00E345D4" w:rsidRDefault="00E345D4" w:rsidP="00000172">
      <w:pPr>
        <w:rPr>
          <w:noProof/>
          <w14:ligatures w14:val="standardContextual"/>
        </w:rPr>
      </w:pPr>
    </w:p>
    <w:p w14:paraId="470E05B3" w14:textId="77777777" w:rsidR="00E345D4" w:rsidRDefault="00E345D4" w:rsidP="00000172">
      <w:pPr>
        <w:rPr>
          <w:noProof/>
          <w14:ligatures w14:val="standardContextual"/>
        </w:rPr>
      </w:pPr>
    </w:p>
    <w:p w14:paraId="0322D2FA" w14:textId="76200FE0" w:rsidR="00000172" w:rsidRPr="00000172" w:rsidRDefault="00886E7E" w:rsidP="00000172">
      <w:r w:rsidRPr="00886E7E">
        <w:rPr>
          <w:noProof/>
          <w14:ligatures w14:val="standardContextual"/>
        </w:rPr>
        <w:pict w14:anchorId="58944BC6">
          <v:rect id="_x0000_i1025" alt="" style="width:451.3pt;height:.05pt;mso-width-percent:0;mso-height-percent:0;mso-width-percent:0;mso-height-percent:0" o:hralign="center" o:hrstd="t" o:hr="t" fillcolor="#a0a0a0" stroked="f"/>
        </w:pict>
      </w:r>
    </w:p>
    <w:p w14:paraId="6A047950"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after="120"/>
        <w:outlineLvl w:val="1"/>
        <w:rPr>
          <w:b/>
          <w:bCs/>
          <w:sz w:val="45"/>
          <w:szCs w:val="45"/>
        </w:rPr>
      </w:pPr>
      <w:r w:rsidRPr="00000172">
        <w:rPr>
          <w:b/>
          <w:bCs/>
          <w:sz w:val="45"/>
          <w:szCs w:val="45"/>
        </w:rPr>
        <w:t>Notes to editors</w:t>
      </w:r>
    </w:p>
    <w:p w14:paraId="48AEF09E"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after="240"/>
        <w:rPr>
          <w:rFonts w:ascii="IBM Plex Sans" w:hAnsi="IBM Plex Sans"/>
          <w:sz w:val="21"/>
          <w:szCs w:val="21"/>
        </w:rPr>
      </w:pPr>
      <w:r w:rsidRPr="00000172">
        <w:rPr>
          <w:rFonts w:ascii="IBM Plex Sans" w:hAnsi="IBM Plex Sans"/>
          <w:b/>
          <w:bCs/>
          <w:sz w:val="21"/>
          <w:szCs w:val="21"/>
          <w:bdr w:val="single" w:sz="2" w:space="0" w:color="E5E7EB" w:frame="1"/>
        </w:rPr>
        <w:t>About The Forest Bathing Institute</w:t>
      </w:r>
      <w:r w:rsidRPr="00000172">
        <w:rPr>
          <w:rFonts w:ascii="IBM Plex Sans" w:hAnsi="IBM Plex Sans"/>
          <w:sz w:val="21"/>
          <w:szCs w:val="21"/>
        </w:rPr>
        <w:br/>
        <w:t>The Forest Bathing Institute is a UK leader in evidence-informed Forest Bathing and nature connection, working at the intersection of research, healthcare, government, environmental organisations and landscape design.</w:t>
      </w:r>
    </w:p>
    <w:p w14:paraId="7A51C638" w14:textId="77777777" w:rsidR="00000172" w:rsidRPr="00000172" w:rsidRDefault="00000172" w:rsidP="00000172">
      <w:pPr>
        <w:numPr>
          <w:ilvl w:val="0"/>
          <w:numId w:val="3"/>
        </w:numPr>
        <w:pBdr>
          <w:top w:val="single" w:sz="2" w:space="0" w:color="E5E7EB"/>
          <w:left w:val="single" w:sz="2" w:space="0" w:color="E5E7EB"/>
          <w:bottom w:val="single" w:sz="2" w:space="0" w:color="E5E7EB"/>
          <w:right w:val="single" w:sz="2" w:space="0" w:color="E5E7EB"/>
        </w:pBdr>
        <w:spacing w:before="100" w:beforeAutospacing="1" w:after="100" w:afterAutospacing="1"/>
        <w:rPr>
          <w:rFonts w:ascii="IBM Plex Sans" w:hAnsi="IBM Plex Sans"/>
          <w:sz w:val="21"/>
          <w:szCs w:val="21"/>
        </w:rPr>
      </w:pPr>
      <w:r w:rsidRPr="00000172">
        <w:rPr>
          <w:rFonts w:ascii="IBM Plex Sans" w:hAnsi="IBM Plex Sans"/>
          <w:b/>
          <w:bCs/>
          <w:sz w:val="21"/>
          <w:szCs w:val="21"/>
          <w:bdr w:val="single" w:sz="2" w:space="0" w:color="E5E7EB" w:frame="1"/>
        </w:rPr>
        <w:t>Research:</w:t>
      </w:r>
      <w:r w:rsidRPr="00000172">
        <w:rPr>
          <w:rFonts w:ascii="IBM Plex Sans" w:hAnsi="IBM Plex Sans"/>
          <w:sz w:val="21"/>
          <w:szCs w:val="21"/>
        </w:rPr>
        <w:t> The UK's first published peer-reviewed study into Forest Bathing+, conducted with the University of Derby (McEwan et al., </w:t>
      </w:r>
      <w:r w:rsidRPr="00000172">
        <w:rPr>
          <w:rFonts w:ascii="IBM Plex Sans" w:hAnsi="IBM Plex Sans"/>
          <w:i/>
          <w:iCs/>
          <w:sz w:val="21"/>
          <w:szCs w:val="21"/>
          <w:bdr w:val="single" w:sz="2" w:space="0" w:color="E5E7EB" w:frame="1"/>
        </w:rPr>
        <w:t>Sustainability</w:t>
      </w:r>
      <w:r w:rsidRPr="00000172">
        <w:rPr>
          <w:rFonts w:ascii="IBM Plex Sans" w:hAnsi="IBM Plex Sans"/>
          <w:sz w:val="21"/>
          <w:szCs w:val="21"/>
        </w:rPr>
        <w:t>, 2021), found an average 29% reduction in anxiety, with 88% of participants showing improvement, and a 57% increase in heart rate variability</w:t>
      </w:r>
    </w:p>
    <w:p w14:paraId="2E2E56F8" w14:textId="77777777" w:rsidR="00000172" w:rsidRPr="00000172" w:rsidRDefault="00000172" w:rsidP="00000172">
      <w:pPr>
        <w:numPr>
          <w:ilvl w:val="0"/>
          <w:numId w:val="3"/>
        </w:numPr>
        <w:pBdr>
          <w:top w:val="single" w:sz="2" w:space="0" w:color="E5E7EB"/>
          <w:left w:val="single" w:sz="2" w:space="0" w:color="E5E7EB"/>
          <w:bottom w:val="single" w:sz="2" w:space="0" w:color="E5E7EB"/>
          <w:right w:val="single" w:sz="2" w:space="0" w:color="E5E7EB"/>
        </w:pBdr>
        <w:spacing w:before="100" w:beforeAutospacing="1" w:after="100" w:afterAutospacing="1"/>
        <w:rPr>
          <w:rFonts w:ascii="IBM Plex Sans" w:hAnsi="IBM Plex Sans"/>
          <w:sz w:val="21"/>
          <w:szCs w:val="21"/>
        </w:rPr>
      </w:pPr>
      <w:r w:rsidRPr="00000172">
        <w:rPr>
          <w:rFonts w:ascii="IBM Plex Sans" w:hAnsi="IBM Plex Sans"/>
          <w:b/>
          <w:bCs/>
          <w:sz w:val="21"/>
          <w:szCs w:val="21"/>
          <w:bdr w:val="single" w:sz="2" w:space="0" w:color="E5E7EB" w:frame="1"/>
        </w:rPr>
        <w:t>International recognition:</w:t>
      </w:r>
      <w:r w:rsidRPr="00000172">
        <w:rPr>
          <w:rFonts w:ascii="IBM Plex Sans" w:hAnsi="IBM Plex Sans"/>
          <w:sz w:val="21"/>
          <w:szCs w:val="21"/>
        </w:rPr>
        <w:t xml:space="preserve"> World Economic Forum </w:t>
      </w:r>
      <w:proofErr w:type="spellStart"/>
      <w:r w:rsidRPr="00000172">
        <w:rPr>
          <w:rFonts w:ascii="IBM Plex Sans" w:hAnsi="IBM Plex Sans"/>
          <w:sz w:val="21"/>
          <w:szCs w:val="21"/>
        </w:rPr>
        <w:t>UpLink</w:t>
      </w:r>
      <w:proofErr w:type="spellEnd"/>
      <w:r w:rsidRPr="00000172">
        <w:rPr>
          <w:rFonts w:ascii="IBM Plex Sans" w:hAnsi="IBM Plex Sans"/>
          <w:sz w:val="21"/>
          <w:szCs w:val="21"/>
        </w:rPr>
        <w:t xml:space="preserve"> Top Innovator, Forest &amp; Health Innovation Challenge</w:t>
      </w:r>
    </w:p>
    <w:p w14:paraId="42CB2F0D" w14:textId="77777777" w:rsidR="00000172" w:rsidRPr="00000172" w:rsidRDefault="00000172" w:rsidP="00000172">
      <w:pPr>
        <w:numPr>
          <w:ilvl w:val="0"/>
          <w:numId w:val="3"/>
        </w:numPr>
        <w:pBdr>
          <w:top w:val="single" w:sz="2" w:space="0" w:color="E5E7EB"/>
          <w:left w:val="single" w:sz="2" w:space="0" w:color="E5E7EB"/>
          <w:bottom w:val="single" w:sz="2" w:space="0" w:color="E5E7EB"/>
          <w:right w:val="single" w:sz="2" w:space="0" w:color="E5E7EB"/>
        </w:pBdr>
        <w:spacing w:before="100" w:beforeAutospacing="1" w:after="100" w:afterAutospacing="1"/>
        <w:rPr>
          <w:rFonts w:ascii="IBM Plex Sans" w:hAnsi="IBM Plex Sans"/>
          <w:sz w:val="21"/>
          <w:szCs w:val="21"/>
        </w:rPr>
      </w:pPr>
      <w:r w:rsidRPr="00000172">
        <w:rPr>
          <w:rFonts w:ascii="IBM Plex Sans" w:hAnsi="IBM Plex Sans"/>
          <w:b/>
          <w:bCs/>
          <w:sz w:val="21"/>
          <w:szCs w:val="21"/>
          <w:bdr w:val="single" w:sz="2" w:space="0" w:color="E5E7EB" w:frame="1"/>
        </w:rPr>
        <w:t>Academic standing:</w:t>
      </w:r>
      <w:r w:rsidRPr="00000172">
        <w:rPr>
          <w:rFonts w:ascii="IBM Plex Sans" w:hAnsi="IBM Plex Sans"/>
          <w:sz w:val="21"/>
          <w:szCs w:val="21"/>
        </w:rPr>
        <w:t> Visiting Fellow, Bournemouth University, Faculty of Health, Environment &amp; Medical Sciences, 2026 to 2029</w:t>
      </w:r>
    </w:p>
    <w:p w14:paraId="07D8E017" w14:textId="77777777" w:rsidR="00000172" w:rsidRPr="00000172" w:rsidRDefault="00000172" w:rsidP="00000172">
      <w:pPr>
        <w:numPr>
          <w:ilvl w:val="0"/>
          <w:numId w:val="3"/>
        </w:numPr>
        <w:pBdr>
          <w:top w:val="single" w:sz="2" w:space="0" w:color="E5E7EB"/>
          <w:left w:val="single" w:sz="2" w:space="0" w:color="E5E7EB"/>
          <w:bottom w:val="single" w:sz="2" w:space="0" w:color="E5E7EB"/>
          <w:right w:val="single" w:sz="2" w:space="0" w:color="E5E7EB"/>
        </w:pBdr>
        <w:spacing w:before="100" w:beforeAutospacing="1" w:after="100" w:afterAutospacing="1"/>
        <w:rPr>
          <w:rFonts w:ascii="IBM Plex Sans" w:hAnsi="IBM Plex Sans"/>
          <w:sz w:val="21"/>
          <w:szCs w:val="21"/>
        </w:rPr>
      </w:pPr>
      <w:r w:rsidRPr="00000172">
        <w:rPr>
          <w:rFonts w:ascii="IBM Plex Sans" w:hAnsi="IBM Plex Sans"/>
          <w:b/>
          <w:bCs/>
          <w:sz w:val="21"/>
          <w:szCs w:val="21"/>
          <w:bdr w:val="single" w:sz="2" w:space="0" w:color="E5E7EB" w:frame="1"/>
        </w:rPr>
        <w:t>Academic network:</w:t>
      </w:r>
      <w:r w:rsidRPr="00000172">
        <w:rPr>
          <w:rFonts w:ascii="IBM Plex Sans" w:hAnsi="IBM Plex Sans"/>
          <w:sz w:val="21"/>
          <w:szCs w:val="21"/>
        </w:rPr>
        <w:t> approximately 100 university relationships and collaborations</w:t>
      </w:r>
    </w:p>
    <w:p w14:paraId="26198815" w14:textId="77777777" w:rsidR="00000172" w:rsidRPr="00000172" w:rsidRDefault="00000172" w:rsidP="00000172">
      <w:pPr>
        <w:numPr>
          <w:ilvl w:val="0"/>
          <w:numId w:val="3"/>
        </w:numPr>
        <w:pBdr>
          <w:top w:val="single" w:sz="2" w:space="0" w:color="E5E7EB"/>
          <w:left w:val="single" w:sz="2" w:space="0" w:color="E5E7EB"/>
          <w:bottom w:val="single" w:sz="2" w:space="0" w:color="E5E7EB"/>
          <w:right w:val="single" w:sz="2" w:space="0" w:color="E5E7EB"/>
        </w:pBdr>
        <w:spacing w:before="100" w:beforeAutospacing="1" w:after="100" w:afterAutospacing="1"/>
        <w:rPr>
          <w:rFonts w:ascii="IBM Plex Sans" w:hAnsi="IBM Plex Sans"/>
          <w:sz w:val="21"/>
          <w:szCs w:val="21"/>
        </w:rPr>
      </w:pPr>
      <w:r w:rsidRPr="00000172">
        <w:rPr>
          <w:rFonts w:ascii="IBM Plex Sans" w:hAnsi="IBM Plex Sans"/>
          <w:b/>
          <w:bCs/>
          <w:sz w:val="21"/>
          <w:szCs w:val="21"/>
          <w:bdr w:val="single" w:sz="2" w:space="0" w:color="E5E7EB" w:frame="1"/>
        </w:rPr>
        <w:t>Environmental partnerships:</w:t>
      </w:r>
      <w:r w:rsidRPr="00000172">
        <w:rPr>
          <w:rFonts w:ascii="IBM Plex Sans" w:hAnsi="IBM Plex Sans"/>
          <w:sz w:val="21"/>
          <w:szCs w:val="21"/>
        </w:rPr>
        <w:t> work with the RSPB, Forestry England and Kew Gardens</w:t>
      </w:r>
    </w:p>
    <w:p w14:paraId="3C864A2C" w14:textId="77777777" w:rsidR="00000172" w:rsidRPr="00000172" w:rsidRDefault="00000172" w:rsidP="00000172">
      <w:pPr>
        <w:numPr>
          <w:ilvl w:val="0"/>
          <w:numId w:val="3"/>
        </w:numPr>
        <w:pBdr>
          <w:top w:val="single" w:sz="2" w:space="0" w:color="E5E7EB"/>
          <w:left w:val="single" w:sz="2" w:space="0" w:color="E5E7EB"/>
          <w:bottom w:val="single" w:sz="2" w:space="0" w:color="E5E7EB"/>
          <w:right w:val="single" w:sz="2" w:space="0" w:color="E5E7EB"/>
        </w:pBdr>
        <w:spacing w:before="100" w:beforeAutospacing="1" w:after="100" w:afterAutospacing="1"/>
        <w:rPr>
          <w:rFonts w:ascii="IBM Plex Sans" w:hAnsi="IBM Plex Sans"/>
          <w:sz w:val="21"/>
          <w:szCs w:val="21"/>
        </w:rPr>
      </w:pPr>
      <w:r w:rsidRPr="00000172">
        <w:rPr>
          <w:rFonts w:ascii="IBM Plex Sans" w:hAnsi="IBM Plex Sans"/>
          <w:b/>
          <w:bCs/>
          <w:sz w:val="21"/>
          <w:szCs w:val="21"/>
          <w:bdr w:val="single" w:sz="2" w:space="0" w:color="E5E7EB" w:frame="1"/>
        </w:rPr>
        <w:t>Health and government:</w:t>
      </w:r>
      <w:r w:rsidRPr="00000172">
        <w:rPr>
          <w:rFonts w:ascii="IBM Plex Sans" w:hAnsi="IBM Plex Sans"/>
          <w:sz w:val="21"/>
          <w:szCs w:val="21"/>
        </w:rPr>
        <w:t> experience with the NHS, government, local authorities and Green Social Prescribing programmes</w:t>
      </w:r>
    </w:p>
    <w:p w14:paraId="06D84AD6" w14:textId="77777777" w:rsidR="00000172" w:rsidRPr="00000172" w:rsidRDefault="00000172" w:rsidP="00000172">
      <w:pPr>
        <w:numPr>
          <w:ilvl w:val="0"/>
          <w:numId w:val="3"/>
        </w:numPr>
        <w:pBdr>
          <w:top w:val="single" w:sz="2" w:space="0" w:color="E5E7EB"/>
          <w:left w:val="single" w:sz="2" w:space="0" w:color="E5E7EB"/>
          <w:bottom w:val="single" w:sz="2" w:space="0" w:color="E5E7EB"/>
          <w:right w:val="single" w:sz="2" w:space="0" w:color="E5E7EB"/>
        </w:pBdr>
        <w:spacing w:before="100" w:beforeAutospacing="1" w:after="100" w:afterAutospacing="1"/>
        <w:rPr>
          <w:rFonts w:ascii="IBM Plex Sans" w:hAnsi="IBM Plex Sans"/>
          <w:sz w:val="21"/>
          <w:szCs w:val="21"/>
        </w:rPr>
      </w:pPr>
      <w:r w:rsidRPr="00000172">
        <w:rPr>
          <w:rFonts w:ascii="IBM Plex Sans" w:hAnsi="IBM Plex Sans"/>
          <w:b/>
          <w:bCs/>
          <w:sz w:val="21"/>
          <w:szCs w:val="21"/>
          <w:bdr w:val="single" w:sz="2" w:space="0" w:color="E5E7EB" w:frame="1"/>
        </w:rPr>
        <w:t>Training:</w:t>
      </w:r>
      <w:r w:rsidRPr="00000172">
        <w:rPr>
          <w:rFonts w:ascii="IBM Plex Sans" w:hAnsi="IBM Plex Sans"/>
          <w:sz w:val="21"/>
          <w:szCs w:val="21"/>
        </w:rPr>
        <w:t> a growing network of Forest Bathing practitioners across the UK and internationally</w:t>
      </w:r>
    </w:p>
    <w:p w14:paraId="32BBA6D8" w14:textId="77777777" w:rsidR="00000172" w:rsidRPr="00000172" w:rsidRDefault="00000172" w:rsidP="00000172">
      <w:pPr>
        <w:numPr>
          <w:ilvl w:val="0"/>
          <w:numId w:val="3"/>
        </w:numPr>
        <w:pBdr>
          <w:top w:val="single" w:sz="2" w:space="0" w:color="E5E7EB"/>
          <w:left w:val="single" w:sz="2" w:space="0" w:color="E5E7EB"/>
          <w:bottom w:val="single" w:sz="2" w:space="0" w:color="E5E7EB"/>
          <w:right w:val="single" w:sz="2" w:space="0" w:color="E5E7EB"/>
        </w:pBdr>
        <w:spacing w:before="100" w:beforeAutospacing="1" w:after="100" w:afterAutospacing="1"/>
        <w:rPr>
          <w:rFonts w:ascii="IBM Plex Sans" w:hAnsi="IBM Plex Sans"/>
          <w:sz w:val="21"/>
          <w:szCs w:val="21"/>
        </w:rPr>
      </w:pPr>
      <w:r w:rsidRPr="00000172">
        <w:rPr>
          <w:rFonts w:ascii="IBM Plex Sans" w:hAnsi="IBM Plex Sans"/>
          <w:b/>
          <w:bCs/>
          <w:sz w:val="21"/>
          <w:szCs w:val="21"/>
          <w:bdr w:val="single" w:sz="2" w:space="0" w:color="E5E7EB" w:frame="1"/>
        </w:rPr>
        <w:t>Innovation:</w:t>
      </w:r>
      <w:r w:rsidRPr="00000172">
        <w:rPr>
          <w:rFonts w:ascii="IBM Plex Sans" w:hAnsi="IBM Plex Sans"/>
          <w:sz w:val="21"/>
          <w:szCs w:val="21"/>
        </w:rPr>
        <w:t> developer of Forest Bathing+ and, now, the Forest Pockets concept</w:t>
      </w:r>
    </w:p>
    <w:p w14:paraId="63FC81A9" w14:textId="77777777" w:rsidR="00000172" w:rsidRPr="00000172" w:rsidRDefault="00000172" w:rsidP="00000172">
      <w:pPr>
        <w:numPr>
          <w:ilvl w:val="0"/>
          <w:numId w:val="3"/>
        </w:numPr>
        <w:pBdr>
          <w:top w:val="single" w:sz="2" w:space="0" w:color="E5E7EB"/>
          <w:left w:val="single" w:sz="2" w:space="0" w:color="E5E7EB"/>
          <w:bottom w:val="single" w:sz="2" w:space="0" w:color="E5E7EB"/>
          <w:right w:val="single" w:sz="2" w:space="0" w:color="E5E7EB"/>
        </w:pBdr>
        <w:spacing w:before="100" w:beforeAutospacing="1" w:after="100" w:afterAutospacing="1"/>
        <w:rPr>
          <w:rFonts w:ascii="IBM Plex Sans" w:hAnsi="IBM Plex Sans"/>
          <w:sz w:val="21"/>
          <w:szCs w:val="21"/>
        </w:rPr>
      </w:pPr>
      <w:r w:rsidRPr="00000172">
        <w:rPr>
          <w:rFonts w:ascii="IBM Plex Sans" w:hAnsi="IBM Plex Sans"/>
          <w:b/>
          <w:bCs/>
          <w:sz w:val="21"/>
          <w:szCs w:val="21"/>
          <w:bdr w:val="single" w:sz="2" w:space="0" w:color="E5E7EB" w:frame="1"/>
        </w:rPr>
        <w:t>Publication:</w:t>
      </w:r>
      <w:r w:rsidRPr="00000172">
        <w:rPr>
          <w:rFonts w:ascii="IBM Plex Sans" w:hAnsi="IBM Plex Sans"/>
          <w:sz w:val="21"/>
          <w:szCs w:val="21"/>
        </w:rPr>
        <w:t> </w:t>
      </w:r>
      <w:r w:rsidRPr="00000172">
        <w:rPr>
          <w:rFonts w:ascii="IBM Plex Sans" w:hAnsi="IBM Plex Sans"/>
          <w:i/>
          <w:iCs/>
          <w:sz w:val="21"/>
          <w:szCs w:val="21"/>
          <w:bdr w:val="single" w:sz="2" w:space="0" w:color="E5E7EB" w:frame="1"/>
        </w:rPr>
        <w:t>The Healing Power of Trees</w:t>
      </w:r>
      <w:r w:rsidRPr="00000172">
        <w:rPr>
          <w:rFonts w:ascii="IBM Plex Sans" w:hAnsi="IBM Plex Sans"/>
          <w:sz w:val="21"/>
          <w:szCs w:val="21"/>
        </w:rPr>
        <w:t> by Gary Evans</w:t>
      </w:r>
    </w:p>
    <w:p w14:paraId="69071E63"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after="240"/>
        <w:rPr>
          <w:rFonts w:ascii="IBM Plex Sans" w:hAnsi="IBM Plex Sans"/>
          <w:sz w:val="21"/>
          <w:szCs w:val="21"/>
        </w:rPr>
      </w:pPr>
      <w:r w:rsidRPr="00000172">
        <w:rPr>
          <w:rFonts w:ascii="IBM Plex Sans" w:hAnsi="IBM Plex Sans"/>
          <w:b/>
          <w:bCs/>
          <w:sz w:val="21"/>
          <w:szCs w:val="21"/>
          <w:bdr w:val="single" w:sz="2" w:space="0" w:color="E5E7EB" w:frame="1"/>
        </w:rPr>
        <w:lastRenderedPageBreak/>
        <w:t>About Petrow Harley Landscape Architects</w:t>
      </w:r>
      <w:r w:rsidRPr="00000172">
        <w:rPr>
          <w:rFonts w:ascii="IBM Plex Sans" w:hAnsi="IBM Plex Sans"/>
          <w:sz w:val="21"/>
          <w:szCs w:val="21"/>
        </w:rPr>
        <w:br/>
        <w:t>A chartered landscape architecture practice exploring the relationship between landscape, nature and human wellbeing.</w:t>
      </w:r>
    </w:p>
    <w:p w14:paraId="5125AEAE"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before="288" w:after="120"/>
        <w:outlineLvl w:val="1"/>
        <w:rPr>
          <w:b/>
          <w:bCs/>
          <w:sz w:val="45"/>
          <w:szCs w:val="45"/>
        </w:rPr>
      </w:pPr>
      <w:r w:rsidRPr="00000172">
        <w:rPr>
          <w:b/>
          <w:bCs/>
          <w:sz w:val="45"/>
          <w:szCs w:val="45"/>
        </w:rPr>
        <w:t>Media and partnership enquiries</w:t>
      </w:r>
    </w:p>
    <w:p w14:paraId="2DAB2693"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after="240"/>
        <w:rPr>
          <w:rFonts w:ascii="IBM Plex Sans" w:hAnsi="IBM Plex Sans"/>
          <w:sz w:val="21"/>
          <w:szCs w:val="21"/>
        </w:rPr>
      </w:pPr>
      <w:r w:rsidRPr="00000172">
        <w:rPr>
          <w:rFonts w:ascii="IBM Plex Sans" w:hAnsi="IBM Plex Sans"/>
          <w:sz w:val="21"/>
          <w:szCs w:val="21"/>
        </w:rPr>
        <w:t>The Forest Bathing Institute</w:t>
      </w:r>
      <w:r w:rsidRPr="00000172">
        <w:rPr>
          <w:rFonts w:ascii="IBM Plex Sans" w:hAnsi="IBM Plex Sans"/>
          <w:sz w:val="21"/>
          <w:szCs w:val="21"/>
        </w:rPr>
        <w:br/>
        <w:t>Email: </w:t>
      </w:r>
      <w:hyperlink r:id="rId8" w:tgtFrame="_blank" w:history="1">
        <w:r w:rsidRPr="00000172">
          <w:rPr>
            <w:rFonts w:ascii="IBM Plex Sans" w:hAnsi="IBM Plex Sans"/>
            <w:color w:val="1677FF"/>
            <w:sz w:val="21"/>
            <w:szCs w:val="21"/>
            <w:u w:val="single"/>
            <w:bdr w:val="none" w:sz="0" w:space="0" w:color="auto" w:frame="1"/>
          </w:rPr>
          <w:t>gary@tfb.institute</w:t>
        </w:r>
      </w:hyperlink>
      <w:r w:rsidRPr="00000172">
        <w:rPr>
          <w:rFonts w:ascii="IBM Plex Sans" w:hAnsi="IBM Plex Sans"/>
          <w:sz w:val="21"/>
          <w:szCs w:val="21"/>
        </w:rPr>
        <w:br/>
        <w:t xml:space="preserve">Website: </w:t>
      </w:r>
      <w:proofErr w:type="spellStart"/>
      <w:proofErr w:type="gramStart"/>
      <w:r w:rsidRPr="00000172">
        <w:rPr>
          <w:rFonts w:ascii="IBM Plex Sans" w:hAnsi="IBM Plex Sans"/>
          <w:sz w:val="21"/>
          <w:szCs w:val="21"/>
        </w:rPr>
        <w:t>tfb.institute</w:t>
      </w:r>
      <w:proofErr w:type="spellEnd"/>
      <w:proofErr w:type="gramEnd"/>
    </w:p>
    <w:p w14:paraId="19F39552" w14:textId="77777777" w:rsidR="00000172" w:rsidRPr="00000172" w:rsidRDefault="00000172" w:rsidP="00000172">
      <w:pPr>
        <w:pBdr>
          <w:top w:val="single" w:sz="2" w:space="0" w:color="E5E7EB"/>
          <w:left w:val="single" w:sz="2" w:space="0" w:color="E5E7EB"/>
          <w:bottom w:val="single" w:sz="2" w:space="0" w:color="E5E7EB"/>
          <w:right w:val="single" w:sz="2" w:space="0" w:color="E5E7EB"/>
        </w:pBdr>
        <w:spacing w:after="240"/>
        <w:rPr>
          <w:rFonts w:ascii="IBM Plex Sans" w:hAnsi="IBM Plex Sans"/>
          <w:sz w:val="21"/>
          <w:szCs w:val="21"/>
        </w:rPr>
      </w:pPr>
      <w:r w:rsidRPr="00000172">
        <w:rPr>
          <w:rFonts w:ascii="IBM Plex Sans" w:hAnsi="IBM Plex Sans"/>
          <w:b/>
          <w:bCs/>
          <w:sz w:val="21"/>
          <w:szCs w:val="21"/>
          <w:bdr w:val="single" w:sz="2" w:space="0" w:color="E5E7EB" w:frame="1"/>
        </w:rPr>
        <w:t>Available for interview:</w:t>
      </w:r>
      <w:r w:rsidRPr="00000172">
        <w:rPr>
          <w:rFonts w:ascii="IBM Plex Sans" w:hAnsi="IBM Plex Sans"/>
          <w:sz w:val="21"/>
          <w:szCs w:val="21"/>
        </w:rPr>
        <w:br/>
        <w:t>Gary Evans, Founder &amp; Director, The Forest Bathing Institute. Author of </w:t>
      </w:r>
      <w:r w:rsidRPr="00000172">
        <w:rPr>
          <w:rFonts w:ascii="IBM Plex Sans" w:hAnsi="IBM Plex Sans"/>
          <w:i/>
          <w:iCs/>
          <w:sz w:val="21"/>
          <w:szCs w:val="21"/>
          <w:bdr w:val="single" w:sz="2" w:space="0" w:color="E5E7EB" w:frame="1"/>
        </w:rPr>
        <w:t>The Healing Power of Trees</w:t>
      </w:r>
      <w:r w:rsidRPr="00000172">
        <w:rPr>
          <w:rFonts w:ascii="IBM Plex Sans" w:hAnsi="IBM Plex Sans"/>
          <w:sz w:val="21"/>
          <w:szCs w:val="21"/>
        </w:rPr>
        <w:t xml:space="preserve">. Visiting Fellow, Bournemouth University. World Economic Forum </w:t>
      </w:r>
      <w:proofErr w:type="spellStart"/>
      <w:r w:rsidRPr="00000172">
        <w:rPr>
          <w:rFonts w:ascii="IBM Plex Sans" w:hAnsi="IBM Plex Sans"/>
          <w:sz w:val="21"/>
          <w:szCs w:val="21"/>
        </w:rPr>
        <w:t>UpLink</w:t>
      </w:r>
      <w:proofErr w:type="spellEnd"/>
      <w:r w:rsidRPr="00000172">
        <w:rPr>
          <w:rFonts w:ascii="IBM Plex Sans" w:hAnsi="IBM Plex Sans"/>
          <w:sz w:val="21"/>
          <w:szCs w:val="21"/>
        </w:rPr>
        <w:t xml:space="preserve"> Top Innovator.</w:t>
      </w:r>
    </w:p>
    <w:p w14:paraId="1160EDD1" w14:textId="77777777" w:rsidR="00412EEA" w:rsidRDefault="00000172" w:rsidP="00412EEA">
      <w:pPr>
        <w:pBdr>
          <w:top w:val="single" w:sz="2" w:space="0" w:color="E5E7EB"/>
          <w:left w:val="single" w:sz="2" w:space="0" w:color="E5E7EB"/>
          <w:bottom w:val="single" w:sz="2" w:space="0" w:color="E5E7EB"/>
          <w:right w:val="single" w:sz="2" w:space="0" w:color="E5E7EB"/>
        </w:pBdr>
        <w:spacing w:after="240"/>
        <w:rPr>
          <w:rFonts w:ascii="IBM Plex Sans" w:hAnsi="IBM Plex Sans"/>
          <w:sz w:val="21"/>
          <w:szCs w:val="21"/>
        </w:rPr>
      </w:pPr>
      <w:r w:rsidRPr="00000172">
        <w:rPr>
          <w:rFonts w:ascii="IBM Plex Sans" w:hAnsi="IBM Plex Sans"/>
          <w:sz w:val="21"/>
          <w:szCs w:val="21"/>
        </w:rPr>
        <w:t>Robert Petrow, Director, Petrow Harley Landscape Architects.</w:t>
      </w:r>
    </w:p>
    <w:p w14:paraId="6CF335D4" w14:textId="48902E31" w:rsidR="00412EEA" w:rsidRDefault="00412EEA" w:rsidP="00556695">
      <w:pPr>
        <w:pBdr>
          <w:top w:val="single" w:sz="2" w:space="0" w:color="E5E7EB"/>
          <w:left w:val="single" w:sz="2" w:space="0" w:color="E5E7EB"/>
          <w:bottom w:val="single" w:sz="2" w:space="0" w:color="E5E7EB"/>
          <w:right w:val="single" w:sz="2" w:space="0" w:color="E5E7EB"/>
        </w:pBdr>
        <w:spacing w:after="240"/>
      </w:pPr>
      <w:r w:rsidRPr="00000172">
        <w:rPr>
          <w:rFonts w:ascii="IBM Plex Sans" w:hAnsi="IBM Plex Sans"/>
          <w:sz w:val="21"/>
          <w:szCs w:val="21"/>
        </w:rPr>
        <w:t>Email: </w:t>
      </w:r>
      <w:hyperlink r:id="rId9" w:history="1">
        <w:r w:rsidR="00B01D2A" w:rsidRPr="00556695">
          <w:rPr>
            <w:rStyle w:val="Hyperlink"/>
            <w:rFonts w:ascii="IBM Plex Sans" w:hAnsi="IBM Plex Sans"/>
            <w:color w:val="00B0F0"/>
            <w:sz w:val="21"/>
            <w:szCs w:val="21"/>
          </w:rPr>
          <w:t>rp@petrow-harley.com</w:t>
        </w:r>
      </w:hyperlink>
      <w:r w:rsidRPr="00000172">
        <w:rPr>
          <w:rFonts w:ascii="IBM Plex Sans" w:hAnsi="IBM Plex Sans"/>
          <w:sz w:val="21"/>
          <w:szCs w:val="21"/>
        </w:rPr>
        <w:br/>
        <w:t xml:space="preserve">Website: </w:t>
      </w:r>
      <w:hyperlink r:id="rId10" w:history="1">
        <w:r>
          <w:rPr>
            <w:rStyle w:val="Hyperlink"/>
            <w:rFonts w:ascii="Calibri" w:hAnsi="Calibri" w:cs="Calibri"/>
            <w:sz w:val="22"/>
            <w:szCs w:val="22"/>
            <w:lang w:val="en-US"/>
          </w:rPr>
          <w:t>petrow-harley.com</w:t>
        </w:r>
      </w:hyperlink>
    </w:p>
    <w:p w14:paraId="554A3F77" w14:textId="77777777" w:rsidR="00DF7437" w:rsidRPr="00CB2D36" w:rsidRDefault="00DF7437" w:rsidP="00DF7437">
      <w:pPr>
        <w:rPr>
          <w:rFonts w:ascii="IBM Plex Sans" w:hAnsi="IBM Plex Sans"/>
          <w:color w:val="000000" w:themeColor="text1"/>
          <w:sz w:val="21"/>
          <w:szCs w:val="21"/>
        </w:rPr>
      </w:pPr>
      <w:r w:rsidRPr="00CB2D36">
        <w:rPr>
          <w:rFonts w:ascii="IBM Plex Sans" w:hAnsi="IBM Plex Sans"/>
          <w:color w:val="000000" w:themeColor="text1"/>
          <w:sz w:val="21"/>
          <w:szCs w:val="21"/>
        </w:rPr>
        <w:t>Media and partnership contact: Galit Rolbin, Senior Landscape Architect, CMLI</w:t>
      </w:r>
    </w:p>
    <w:p w14:paraId="1C71AB53" w14:textId="77777777" w:rsidR="00DF7437" w:rsidRDefault="00DF7437" w:rsidP="00DF7437">
      <w:pPr>
        <w:rPr>
          <w:rFonts w:ascii="IBM Plex Sans" w:hAnsi="IBM Plex Sans"/>
          <w:color w:val="FF0000"/>
          <w:sz w:val="21"/>
          <w:szCs w:val="21"/>
        </w:rPr>
      </w:pPr>
      <w:r w:rsidRPr="00000172">
        <w:rPr>
          <w:rFonts w:ascii="IBM Plex Sans" w:hAnsi="IBM Plex Sans"/>
          <w:sz w:val="21"/>
          <w:szCs w:val="21"/>
        </w:rPr>
        <w:t>Email: </w:t>
      </w:r>
      <w:hyperlink r:id="rId11" w:history="1">
        <w:r w:rsidRPr="00556695">
          <w:rPr>
            <w:rStyle w:val="Hyperlink"/>
            <w:rFonts w:ascii="IBM Plex Sans" w:hAnsi="IBM Plex Sans"/>
            <w:color w:val="00B0F0"/>
            <w:sz w:val="21"/>
            <w:szCs w:val="21"/>
          </w:rPr>
          <w:t>gr@petrow-harley.com</w:t>
        </w:r>
      </w:hyperlink>
    </w:p>
    <w:p w14:paraId="322F2279" w14:textId="77777777" w:rsidR="00DF7437" w:rsidRPr="00556695" w:rsidRDefault="00DF7437" w:rsidP="00556695">
      <w:pPr>
        <w:pBdr>
          <w:top w:val="single" w:sz="2" w:space="0" w:color="E5E7EB"/>
          <w:left w:val="single" w:sz="2" w:space="0" w:color="E5E7EB"/>
          <w:bottom w:val="single" w:sz="2" w:space="0" w:color="E5E7EB"/>
          <w:right w:val="single" w:sz="2" w:space="0" w:color="E5E7EB"/>
        </w:pBdr>
        <w:spacing w:after="240"/>
        <w:rPr>
          <w:rFonts w:ascii="IBM Plex Sans" w:hAnsi="IBM Plex Sans"/>
          <w:color w:val="00B0F0"/>
          <w:sz w:val="21"/>
          <w:szCs w:val="21"/>
        </w:rPr>
      </w:pPr>
    </w:p>
    <w:p w14:paraId="1BCDB1A8" w14:textId="15500132" w:rsidR="00D96766" w:rsidRDefault="00000172" w:rsidP="00412EEA">
      <w:pPr>
        <w:rPr>
          <w:rFonts w:ascii="Aptos" w:hAnsi="Aptos" w:cs="Arial"/>
        </w:rPr>
      </w:pPr>
      <w:r w:rsidRPr="00000172">
        <w:rPr>
          <w:rFonts w:ascii="IBM Plex Sans" w:hAnsi="IBM Plex Sans"/>
          <w:sz w:val="21"/>
          <w:szCs w:val="21"/>
        </w:rPr>
        <w:br/>
      </w:r>
    </w:p>
    <w:p w14:paraId="3D253CA5" w14:textId="77777777" w:rsidR="003D71DD" w:rsidRDefault="003D71DD"/>
    <w:sectPr w:rsidR="003D71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IBM Plex Sans">
    <w:panose1 w:val="020B0503050203000203"/>
    <w:charset w:val="00"/>
    <w:family w:val="swiss"/>
    <w:pitch w:val="variable"/>
    <w:sig w:usb0="A00002EF" w:usb1="5000207B" w:usb2="00000000" w:usb3="00000000" w:csb0="0000019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F6F09"/>
    <w:multiLevelType w:val="multilevel"/>
    <w:tmpl w:val="1B70FA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51FD202A"/>
    <w:multiLevelType w:val="multilevel"/>
    <w:tmpl w:val="3FE6C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74EB31B9"/>
    <w:multiLevelType w:val="multilevel"/>
    <w:tmpl w:val="A68CE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91915910">
    <w:abstractNumId w:val="0"/>
  </w:num>
  <w:num w:numId="2" w16cid:durableId="222180627">
    <w:abstractNumId w:val="2"/>
  </w:num>
  <w:num w:numId="3" w16cid:durableId="10587441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B23"/>
    <w:rsid w:val="00000172"/>
    <w:rsid w:val="0000118C"/>
    <w:rsid w:val="00036B36"/>
    <w:rsid w:val="000B0370"/>
    <w:rsid w:val="000E74AE"/>
    <w:rsid w:val="001277B3"/>
    <w:rsid w:val="001C5204"/>
    <w:rsid w:val="00213B81"/>
    <w:rsid w:val="00261A49"/>
    <w:rsid w:val="00277267"/>
    <w:rsid w:val="002910F5"/>
    <w:rsid w:val="002A0344"/>
    <w:rsid w:val="002D04FC"/>
    <w:rsid w:val="003221D7"/>
    <w:rsid w:val="0037395A"/>
    <w:rsid w:val="0037531F"/>
    <w:rsid w:val="003D71DD"/>
    <w:rsid w:val="003E681A"/>
    <w:rsid w:val="00412EEA"/>
    <w:rsid w:val="00452F0E"/>
    <w:rsid w:val="0047181F"/>
    <w:rsid w:val="00496952"/>
    <w:rsid w:val="004B75DF"/>
    <w:rsid w:val="00515655"/>
    <w:rsid w:val="0054259A"/>
    <w:rsid w:val="00556695"/>
    <w:rsid w:val="00597383"/>
    <w:rsid w:val="00610BAB"/>
    <w:rsid w:val="00611689"/>
    <w:rsid w:val="00620BCF"/>
    <w:rsid w:val="006268C4"/>
    <w:rsid w:val="00660EDA"/>
    <w:rsid w:val="0066314D"/>
    <w:rsid w:val="00684299"/>
    <w:rsid w:val="006C727A"/>
    <w:rsid w:val="0074119E"/>
    <w:rsid w:val="00841B7E"/>
    <w:rsid w:val="00886E7E"/>
    <w:rsid w:val="008B5FB3"/>
    <w:rsid w:val="009042C4"/>
    <w:rsid w:val="009617CF"/>
    <w:rsid w:val="00982F33"/>
    <w:rsid w:val="00A2512B"/>
    <w:rsid w:val="00A46C13"/>
    <w:rsid w:val="00A60C20"/>
    <w:rsid w:val="00AA64E9"/>
    <w:rsid w:val="00AE506D"/>
    <w:rsid w:val="00B01D2A"/>
    <w:rsid w:val="00B5396D"/>
    <w:rsid w:val="00BE1AF0"/>
    <w:rsid w:val="00C06B9B"/>
    <w:rsid w:val="00C136E3"/>
    <w:rsid w:val="00C31BF6"/>
    <w:rsid w:val="00C4301D"/>
    <w:rsid w:val="00C6724E"/>
    <w:rsid w:val="00C81EA1"/>
    <w:rsid w:val="00C87348"/>
    <w:rsid w:val="00C94BCC"/>
    <w:rsid w:val="00CB2D36"/>
    <w:rsid w:val="00CF502B"/>
    <w:rsid w:val="00D16095"/>
    <w:rsid w:val="00D268D2"/>
    <w:rsid w:val="00D26E3E"/>
    <w:rsid w:val="00D43A3A"/>
    <w:rsid w:val="00D631D0"/>
    <w:rsid w:val="00D8122E"/>
    <w:rsid w:val="00D95064"/>
    <w:rsid w:val="00D96766"/>
    <w:rsid w:val="00DD7334"/>
    <w:rsid w:val="00DF3B9C"/>
    <w:rsid w:val="00DF7437"/>
    <w:rsid w:val="00E345D4"/>
    <w:rsid w:val="00E55B4B"/>
    <w:rsid w:val="00E645F8"/>
    <w:rsid w:val="00EE7B23"/>
    <w:rsid w:val="00EF31F5"/>
    <w:rsid w:val="00F04F88"/>
    <w:rsid w:val="00F50EF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6798A"/>
  <w15:chartTrackingRefBased/>
  <w15:docId w15:val="{BE6C4E6A-3888-114B-BF54-4EC3E818C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8"/>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766"/>
    <w:rPr>
      <w:rFonts w:ascii="Times New Roman" w:eastAsia="Times New Roman" w:hAnsi="Times New Roman" w:cs="Times New Roman"/>
      <w:kern w:val="0"/>
      <w:sz w:val="24"/>
      <w:lang w:eastAsia="en-GB"/>
      <w14:ligatures w14:val="none"/>
    </w:rPr>
  </w:style>
  <w:style w:type="paragraph" w:styleId="Heading1">
    <w:name w:val="heading 1"/>
    <w:basedOn w:val="Normal"/>
    <w:link w:val="Heading1Char"/>
    <w:uiPriority w:val="9"/>
    <w:qFormat/>
    <w:rsid w:val="00EE7B23"/>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EE7B23"/>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7B23"/>
    <w:rPr>
      <w:rFonts w:ascii="Times New Roman" w:eastAsia="Times New Roman" w:hAnsi="Times New Roman" w:cs="Times New Roman"/>
      <w:b/>
      <w:bCs/>
      <w:kern w:val="36"/>
      <w:sz w:val="48"/>
      <w:szCs w:val="48"/>
      <w:lang w:eastAsia="en-GB"/>
      <w14:ligatures w14:val="none"/>
    </w:rPr>
  </w:style>
  <w:style w:type="character" w:customStyle="1" w:styleId="Heading2Char">
    <w:name w:val="Heading 2 Char"/>
    <w:basedOn w:val="DefaultParagraphFont"/>
    <w:link w:val="Heading2"/>
    <w:uiPriority w:val="9"/>
    <w:rsid w:val="00EE7B23"/>
    <w:rPr>
      <w:rFonts w:ascii="Times New Roman" w:eastAsia="Times New Roman" w:hAnsi="Times New Roman" w:cs="Times New Roman"/>
      <w:b/>
      <w:bCs/>
      <w:kern w:val="0"/>
      <w:sz w:val="36"/>
      <w:szCs w:val="36"/>
      <w:lang w:eastAsia="en-GB"/>
      <w14:ligatures w14:val="none"/>
    </w:rPr>
  </w:style>
  <w:style w:type="paragraph" w:styleId="NormalWeb">
    <w:name w:val="Normal (Web)"/>
    <w:basedOn w:val="Normal"/>
    <w:uiPriority w:val="99"/>
    <w:semiHidden/>
    <w:unhideWhenUsed/>
    <w:rsid w:val="00EE7B23"/>
    <w:pPr>
      <w:spacing w:before="100" w:beforeAutospacing="1" w:after="100" w:afterAutospacing="1"/>
    </w:pPr>
  </w:style>
  <w:style w:type="character" w:styleId="Strong">
    <w:name w:val="Strong"/>
    <w:basedOn w:val="DefaultParagraphFont"/>
    <w:uiPriority w:val="22"/>
    <w:qFormat/>
    <w:rsid w:val="00EE7B23"/>
    <w:rPr>
      <w:b/>
      <w:bCs/>
    </w:rPr>
  </w:style>
  <w:style w:type="character" w:customStyle="1" w:styleId="apple-converted-space">
    <w:name w:val="apple-converted-space"/>
    <w:basedOn w:val="DefaultParagraphFont"/>
    <w:rsid w:val="00EE7B23"/>
  </w:style>
  <w:style w:type="character" w:styleId="Emphasis">
    <w:name w:val="Emphasis"/>
    <w:basedOn w:val="DefaultParagraphFont"/>
    <w:uiPriority w:val="20"/>
    <w:qFormat/>
    <w:rsid w:val="00EE7B23"/>
    <w:rPr>
      <w:i/>
      <w:iCs/>
    </w:rPr>
  </w:style>
  <w:style w:type="character" w:styleId="Hyperlink">
    <w:name w:val="Hyperlink"/>
    <w:basedOn w:val="DefaultParagraphFont"/>
    <w:uiPriority w:val="99"/>
    <w:unhideWhenUsed/>
    <w:rsid w:val="00EE7B23"/>
    <w:rPr>
      <w:color w:val="0000FF"/>
      <w:u w:val="single"/>
    </w:rPr>
  </w:style>
  <w:style w:type="character" w:styleId="UnresolvedMention">
    <w:name w:val="Unresolved Mention"/>
    <w:basedOn w:val="DefaultParagraphFont"/>
    <w:uiPriority w:val="99"/>
    <w:semiHidden/>
    <w:unhideWhenUsed/>
    <w:rsid w:val="00B01D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286179">
      <w:bodyDiv w:val="1"/>
      <w:marLeft w:val="0"/>
      <w:marRight w:val="0"/>
      <w:marTop w:val="0"/>
      <w:marBottom w:val="0"/>
      <w:divBdr>
        <w:top w:val="none" w:sz="0" w:space="0" w:color="auto"/>
        <w:left w:val="none" w:sz="0" w:space="0" w:color="auto"/>
        <w:bottom w:val="none" w:sz="0" w:space="0" w:color="auto"/>
        <w:right w:val="none" w:sz="0" w:space="0" w:color="auto"/>
      </w:divBdr>
    </w:div>
    <w:div w:id="1492260298">
      <w:bodyDiv w:val="1"/>
      <w:marLeft w:val="0"/>
      <w:marRight w:val="0"/>
      <w:marTop w:val="0"/>
      <w:marBottom w:val="0"/>
      <w:divBdr>
        <w:top w:val="none" w:sz="0" w:space="0" w:color="auto"/>
        <w:left w:val="none" w:sz="0" w:space="0" w:color="auto"/>
        <w:bottom w:val="none" w:sz="0" w:space="0" w:color="auto"/>
        <w:right w:val="none" w:sz="0" w:space="0" w:color="auto"/>
      </w:divBdr>
      <w:divsChild>
        <w:div w:id="428354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7147318">
              <w:marLeft w:val="0"/>
              <w:marRight w:val="0"/>
              <w:marTop w:val="0"/>
              <w:marBottom w:val="0"/>
              <w:divBdr>
                <w:top w:val="none" w:sz="0" w:space="0" w:color="auto"/>
                <w:left w:val="none" w:sz="0" w:space="0" w:color="auto"/>
                <w:bottom w:val="none" w:sz="0" w:space="0" w:color="auto"/>
                <w:right w:val="none" w:sz="0" w:space="0" w:color="auto"/>
              </w:divBdr>
              <w:divsChild>
                <w:div w:id="206377218">
                  <w:marLeft w:val="0"/>
                  <w:marRight w:val="0"/>
                  <w:marTop w:val="0"/>
                  <w:marBottom w:val="0"/>
                  <w:divBdr>
                    <w:top w:val="none" w:sz="0" w:space="0" w:color="auto"/>
                    <w:left w:val="none" w:sz="0" w:space="0" w:color="auto"/>
                    <w:bottom w:val="none" w:sz="0" w:space="0" w:color="auto"/>
                    <w:right w:val="none" w:sz="0" w:space="0" w:color="auto"/>
                  </w:divBdr>
                  <w:divsChild>
                    <w:div w:id="1716587041">
                      <w:marLeft w:val="0"/>
                      <w:marRight w:val="0"/>
                      <w:marTop w:val="0"/>
                      <w:marBottom w:val="0"/>
                      <w:divBdr>
                        <w:top w:val="single" w:sz="8" w:space="3" w:color="auto"/>
                        <w:left w:val="none" w:sz="0" w:space="0" w:color="auto"/>
                        <w:bottom w:val="none" w:sz="0" w:space="0" w:color="auto"/>
                        <w:right w:val="none" w:sz="0" w:space="0" w:color="auto"/>
                      </w:divBdr>
                      <w:divsChild>
                        <w:div w:id="1599949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253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ry@tfb.institute"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r@petrow-harley.com" TargetMode="External"/><Relationship Id="rId5" Type="http://schemas.openxmlformats.org/officeDocument/2006/relationships/styles" Target="styles.xml"/><Relationship Id="rId10" Type="http://schemas.openxmlformats.org/officeDocument/2006/relationships/hyperlink" Target="mailto:gr@petrow-harley.com" TargetMode="External"/><Relationship Id="rId4" Type="http://schemas.openxmlformats.org/officeDocument/2006/relationships/numbering" Target="numbering.xml"/><Relationship Id="rId9" Type="http://schemas.openxmlformats.org/officeDocument/2006/relationships/hyperlink" Target="mailto:rp@petrow-harle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e0a61fb-ccdb-4480-b1f4-afa5b2916181">
      <Terms xmlns="http://schemas.microsoft.com/office/infopath/2007/PartnerControls"/>
    </lcf76f155ced4ddcb4097134ff3c332f>
    <TaxCatchAll xmlns="2cb128c0-1a4d-48bf-8996-98046185569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B97560402DAB47AE9263A6EADE691F" ma:contentTypeVersion="13" ma:contentTypeDescription="Create a new document." ma:contentTypeScope="" ma:versionID="be5d9587a7bfa61f866db55994f9d07a">
  <xsd:schema xmlns:xsd="http://www.w3.org/2001/XMLSchema" xmlns:xs="http://www.w3.org/2001/XMLSchema" xmlns:p="http://schemas.microsoft.com/office/2006/metadata/properties" xmlns:ns2="de0a61fb-ccdb-4480-b1f4-afa5b2916181" xmlns:ns3="2cb128c0-1a4d-48bf-8996-980461855699" targetNamespace="http://schemas.microsoft.com/office/2006/metadata/properties" ma:root="true" ma:fieldsID="7efe92cebe7334416ed01f04ab3821db" ns2:_="" ns3:_="">
    <xsd:import namespace="de0a61fb-ccdb-4480-b1f4-afa5b2916181"/>
    <xsd:import namespace="2cb128c0-1a4d-48bf-8996-98046185569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0a61fb-ccdb-4480-b1f4-afa5b29161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d36c0f2-40cf-4bea-81dd-f68f765141f0"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b128c0-1a4d-48bf-8996-98046185569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0102f17-355b-42cc-b4b3-979168d1864c}" ma:internalName="TaxCatchAll" ma:showField="CatchAllData" ma:web="2cb128c0-1a4d-48bf-8996-9804618556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B57A03-62C2-44A9-B7B3-A4B6CDA77D7B}">
  <ds:schemaRefs>
    <ds:schemaRef ds:uri="http://schemas.microsoft.com/sharepoint/v3/contenttype/forms"/>
  </ds:schemaRefs>
</ds:datastoreItem>
</file>

<file path=customXml/itemProps2.xml><?xml version="1.0" encoding="utf-8"?>
<ds:datastoreItem xmlns:ds="http://schemas.openxmlformats.org/officeDocument/2006/customXml" ds:itemID="{04A98EB7-7297-491D-A159-0460603FC395}">
  <ds:schemaRefs>
    <ds:schemaRef ds:uri="http://schemas.microsoft.com/office/2006/metadata/properties"/>
    <ds:schemaRef ds:uri="http://schemas.microsoft.com/office/infopath/2007/PartnerControls"/>
    <ds:schemaRef ds:uri="de0a61fb-ccdb-4480-b1f4-afa5b2916181"/>
    <ds:schemaRef ds:uri="2cb128c0-1a4d-48bf-8996-980461855699"/>
  </ds:schemaRefs>
</ds:datastoreItem>
</file>

<file path=customXml/itemProps3.xml><?xml version="1.0" encoding="utf-8"?>
<ds:datastoreItem xmlns:ds="http://schemas.openxmlformats.org/officeDocument/2006/customXml" ds:itemID="{66980987-CE69-4D70-A016-575D53F2FA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0a61fb-ccdb-4480-b1f4-afa5b2916181"/>
    <ds:schemaRef ds:uri="2cb128c0-1a4d-48bf-8996-9804618556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1171</Words>
  <Characters>6675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Evans</dc:creator>
  <cp:keywords/>
  <dc:description/>
  <cp:lastModifiedBy>Gary Evans</cp:lastModifiedBy>
  <cp:revision>2</cp:revision>
  <dcterms:created xsi:type="dcterms:W3CDTF">2026-09-18T08:37:00Z</dcterms:created>
  <dcterms:modified xsi:type="dcterms:W3CDTF">2026-09-18T08:37:00Z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2ced6b37-388a-460c-9d93-7f6b2088647f</vt:lpwstr>
  </property>
  <property fmtid="{D5CDD505-2E9C-101B-9397-08002B2CF9AE}" pid="3" name="ContentTypeId">
    <vt:lpwstr>0x01010007B97560402DAB47AE9263A6EADE691F</vt:lpwstr>
  </property>
  <property fmtid="{D5CDD505-2E9C-101B-9397-08002B2CF9AE}" pid="4" name="MediaServiceImageTags">
    <vt:lpwstr/>
  </property>
</Properties>
</file>